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64BFB" w14:textId="60C6B6EF" w:rsidR="00B8060F" w:rsidRDefault="00821A87" w:rsidP="00B8060F">
      <w:pPr>
        <w:pStyle w:val="NoSpacing"/>
      </w:pPr>
      <w:r>
        <w:rPr>
          <w:noProof/>
        </w:rPr>
        <w:drawing>
          <wp:anchor distT="0" distB="0" distL="114300" distR="114300" simplePos="0" relativeHeight="251658240" behindDoc="0" locked="0" layoutInCell="1" allowOverlap="1" wp14:anchorId="2181FF9D" wp14:editId="1337E5E8">
            <wp:simplePos x="0" y="0"/>
            <wp:positionH relativeFrom="margin">
              <wp:align>right</wp:align>
            </wp:positionH>
            <wp:positionV relativeFrom="paragraph">
              <wp:posOffset>635</wp:posOffset>
            </wp:positionV>
            <wp:extent cx="2190750" cy="1095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Resources-Horz-1C-Rastor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095375"/>
                    </a:xfrm>
                    <a:prstGeom prst="rect">
                      <a:avLst/>
                    </a:prstGeom>
                  </pic:spPr>
                </pic:pic>
              </a:graphicData>
            </a:graphic>
          </wp:anchor>
        </w:drawing>
      </w:r>
      <w:r w:rsidR="00C24604">
        <w:tab/>
      </w:r>
    </w:p>
    <w:p w14:paraId="6E5DAC48" w14:textId="2285F779" w:rsidR="00B8060F" w:rsidRPr="009B4537" w:rsidRDefault="00675894" w:rsidP="00B8060F">
      <w:pPr>
        <w:pStyle w:val="NoSpacing"/>
        <w:rPr>
          <w:b/>
          <w:sz w:val="28"/>
          <w:szCs w:val="28"/>
        </w:rPr>
      </w:pPr>
      <w:r>
        <w:rPr>
          <w:b/>
          <w:sz w:val="28"/>
          <w:szCs w:val="28"/>
        </w:rPr>
        <w:t xml:space="preserve">Code Migration </w:t>
      </w:r>
    </w:p>
    <w:p w14:paraId="1AA726AB" w14:textId="77777777" w:rsidR="00B8060F" w:rsidRPr="00821A87" w:rsidRDefault="00B8060F" w:rsidP="00B8060F">
      <w:pPr>
        <w:pStyle w:val="NoSpacing"/>
        <w:rPr>
          <w:sz w:val="24"/>
          <w:szCs w:val="24"/>
        </w:rPr>
      </w:pPr>
      <w:r w:rsidRPr="00821A87">
        <w:rPr>
          <w:sz w:val="24"/>
          <w:szCs w:val="24"/>
        </w:rPr>
        <w:t>1.2.6.1 Project Business Case</w:t>
      </w:r>
    </w:p>
    <w:p w14:paraId="19831FCD" w14:textId="2AACC457" w:rsidR="00B8060F" w:rsidRDefault="008474CA" w:rsidP="00B8060F">
      <w:pPr>
        <w:pStyle w:val="NoSpacing"/>
      </w:pPr>
      <w:r>
        <w:t>January</w:t>
      </w:r>
      <w:r w:rsidR="0053066D">
        <w:t xml:space="preserve"> 2</w:t>
      </w:r>
      <w:r w:rsidR="001C525F">
        <w:t>1</w:t>
      </w:r>
      <w:r w:rsidR="00EF221D">
        <w:t>, 202</w:t>
      </w:r>
      <w:r>
        <w:t>1</w:t>
      </w:r>
    </w:p>
    <w:p w14:paraId="66C3C2DB" w14:textId="77777777" w:rsidR="00EF221D" w:rsidRDefault="00EF221D" w:rsidP="00B8060F">
      <w:pPr>
        <w:pStyle w:val="NoSpacing"/>
      </w:pPr>
    </w:p>
    <w:p w14:paraId="5667BF5B" w14:textId="77777777" w:rsidR="00B8060F" w:rsidRPr="00821A87" w:rsidRDefault="00B8060F" w:rsidP="00B8060F">
      <w:pPr>
        <w:pStyle w:val="NoSpacing"/>
        <w:rPr>
          <w:b/>
          <w:sz w:val="24"/>
          <w:szCs w:val="24"/>
        </w:rPr>
      </w:pPr>
      <w:r w:rsidRPr="00821A87">
        <w:rPr>
          <w:b/>
          <w:sz w:val="24"/>
          <w:szCs w:val="24"/>
        </w:rPr>
        <w:t>Business Need</w:t>
      </w:r>
    </w:p>
    <w:p w14:paraId="6524F5A0" w14:textId="77777777" w:rsidR="007C6405" w:rsidRPr="00821A87" w:rsidRDefault="007C6405" w:rsidP="00B8060F">
      <w:pPr>
        <w:pStyle w:val="NoSpacing"/>
        <w:rPr>
          <w:sz w:val="24"/>
          <w:szCs w:val="24"/>
        </w:rPr>
      </w:pPr>
    </w:p>
    <w:p w14:paraId="10BD2BD4" w14:textId="701A420F" w:rsidR="00821A87" w:rsidRDefault="00124CF3" w:rsidP="00B8060F">
      <w:pPr>
        <w:pStyle w:val="NoSpacing"/>
        <w:rPr>
          <w:sz w:val="24"/>
          <w:szCs w:val="24"/>
        </w:rPr>
      </w:pPr>
      <w:r>
        <w:rPr>
          <w:sz w:val="24"/>
          <w:szCs w:val="24"/>
        </w:rPr>
        <w:t>The license for the current code management and migration</w:t>
      </w:r>
      <w:r w:rsidR="00D3152A">
        <w:rPr>
          <w:rStyle w:val="FootnoteReference"/>
          <w:sz w:val="24"/>
          <w:szCs w:val="24"/>
        </w:rPr>
        <w:footnoteReference w:id="1"/>
      </w:r>
      <w:r>
        <w:rPr>
          <w:sz w:val="24"/>
          <w:szCs w:val="24"/>
        </w:rPr>
        <w:t xml:space="preserve"> tool, HP PPM, will expire in March 2021. The Company desires to find a replacement tool for code management and migration.  </w:t>
      </w:r>
    </w:p>
    <w:p w14:paraId="3A653635" w14:textId="044EFEA7" w:rsidR="00BC3EC5" w:rsidRDefault="00BC3EC5" w:rsidP="00B8060F">
      <w:pPr>
        <w:pStyle w:val="NoSpacing"/>
        <w:rPr>
          <w:sz w:val="24"/>
          <w:szCs w:val="24"/>
        </w:rPr>
      </w:pPr>
    </w:p>
    <w:p w14:paraId="658C101A" w14:textId="6C2198FA" w:rsidR="00BC3EC5" w:rsidRDefault="00BC3EC5" w:rsidP="00B8060F">
      <w:pPr>
        <w:pStyle w:val="NoSpacing"/>
        <w:rPr>
          <w:sz w:val="24"/>
          <w:szCs w:val="24"/>
        </w:rPr>
      </w:pPr>
      <w:r>
        <w:rPr>
          <w:sz w:val="24"/>
          <w:szCs w:val="24"/>
        </w:rPr>
        <w:t>Stakeholders: Impacted individuals will be those involved in code</w:t>
      </w:r>
      <w:r w:rsidR="00926EC2">
        <w:rPr>
          <w:sz w:val="24"/>
          <w:szCs w:val="24"/>
        </w:rPr>
        <w:t xml:space="preserve"> management and</w:t>
      </w:r>
      <w:r>
        <w:rPr>
          <w:sz w:val="24"/>
          <w:szCs w:val="24"/>
        </w:rPr>
        <w:t xml:space="preserve"> deployment.  This could be third party vendors, like AddOns migrating ABB (Ellipse) code patches and updates, as well as internal </w:t>
      </w:r>
      <w:r w:rsidR="004169EA">
        <w:rPr>
          <w:sz w:val="24"/>
          <w:szCs w:val="24"/>
        </w:rPr>
        <w:t>developers</w:t>
      </w:r>
      <w:r>
        <w:rPr>
          <w:sz w:val="24"/>
          <w:szCs w:val="24"/>
        </w:rPr>
        <w:t xml:space="preserve"> working on in-house developed application (see listing in </w:t>
      </w:r>
      <w:r w:rsidRPr="00BC3EC5">
        <w:rPr>
          <w:b/>
          <w:color w:val="FF0000"/>
          <w:sz w:val="20"/>
          <w:szCs w:val="20"/>
        </w:rPr>
        <w:t>fig. 1</w:t>
      </w:r>
      <w:r w:rsidRPr="00BC3EC5">
        <w:rPr>
          <w:color w:val="FF0000"/>
          <w:sz w:val="24"/>
          <w:szCs w:val="24"/>
        </w:rPr>
        <w:t xml:space="preserve"> </w:t>
      </w:r>
      <w:r>
        <w:rPr>
          <w:sz w:val="24"/>
          <w:szCs w:val="24"/>
        </w:rPr>
        <w:t>below)</w:t>
      </w:r>
    </w:p>
    <w:p w14:paraId="22F260C8" w14:textId="1E8C969F" w:rsidR="00124CF3" w:rsidRDefault="00124CF3" w:rsidP="00B8060F">
      <w:pPr>
        <w:pStyle w:val="NoSpacing"/>
        <w:rPr>
          <w:sz w:val="24"/>
          <w:szCs w:val="24"/>
        </w:rPr>
      </w:pPr>
    </w:p>
    <w:p w14:paraId="55CCA1B6" w14:textId="77777777" w:rsidR="008B0A77" w:rsidRPr="00E36370" w:rsidRDefault="008B0A77" w:rsidP="00E36370">
      <w:pPr>
        <w:pStyle w:val="NoSpacing"/>
        <w:rPr>
          <w:sz w:val="24"/>
          <w:szCs w:val="24"/>
        </w:rPr>
      </w:pPr>
    </w:p>
    <w:p w14:paraId="44471791" w14:textId="5044F1A0" w:rsidR="00B8060F" w:rsidRPr="00821A87" w:rsidRDefault="00B8060F" w:rsidP="00B8060F">
      <w:pPr>
        <w:pStyle w:val="NoSpacing"/>
        <w:rPr>
          <w:b/>
          <w:sz w:val="24"/>
          <w:szCs w:val="24"/>
        </w:rPr>
      </w:pPr>
      <w:r w:rsidRPr="00821A87">
        <w:rPr>
          <w:b/>
          <w:sz w:val="24"/>
          <w:szCs w:val="24"/>
        </w:rPr>
        <w:t>Analysis of the Situation</w:t>
      </w:r>
    </w:p>
    <w:p w14:paraId="765FEE50" w14:textId="77777777" w:rsidR="00AE1E80" w:rsidRPr="00821A87" w:rsidRDefault="00AE1E80" w:rsidP="00B8060F">
      <w:pPr>
        <w:pStyle w:val="NoSpacing"/>
        <w:rPr>
          <w:b/>
          <w:sz w:val="24"/>
          <w:szCs w:val="24"/>
        </w:rPr>
      </w:pPr>
    </w:p>
    <w:p w14:paraId="58D6399F" w14:textId="3B8539C1" w:rsidR="00A91199" w:rsidRDefault="00AE1E80" w:rsidP="00A91199">
      <w:pPr>
        <w:pStyle w:val="NoSpacing"/>
        <w:rPr>
          <w:sz w:val="24"/>
          <w:szCs w:val="24"/>
        </w:rPr>
      </w:pPr>
      <w:r w:rsidRPr="00821A87">
        <w:rPr>
          <w:sz w:val="24"/>
          <w:szCs w:val="24"/>
          <w:u w:val="single"/>
        </w:rPr>
        <w:t>Goal</w:t>
      </w:r>
      <w:r w:rsidRPr="00821A87">
        <w:rPr>
          <w:sz w:val="24"/>
          <w:szCs w:val="24"/>
        </w:rPr>
        <w:t xml:space="preserve">: </w:t>
      </w:r>
      <w:r w:rsidR="00A1120C">
        <w:rPr>
          <w:sz w:val="24"/>
          <w:szCs w:val="24"/>
        </w:rPr>
        <w:t>Maintain appropriate control over code release and deployment management</w:t>
      </w:r>
    </w:p>
    <w:p w14:paraId="47FFE3FD" w14:textId="5730D243" w:rsidR="008B0A77" w:rsidRDefault="008B0A77" w:rsidP="00A91199">
      <w:pPr>
        <w:pStyle w:val="NoSpacing"/>
        <w:rPr>
          <w:sz w:val="24"/>
          <w:szCs w:val="24"/>
        </w:rPr>
      </w:pPr>
    </w:p>
    <w:p w14:paraId="7BD987FF" w14:textId="77777777" w:rsidR="008B0A77" w:rsidRDefault="008B0A77" w:rsidP="008B0A77">
      <w:pPr>
        <w:pStyle w:val="NoSpacing"/>
        <w:rPr>
          <w:sz w:val="24"/>
          <w:szCs w:val="24"/>
        </w:rPr>
      </w:pPr>
      <w:r>
        <w:rPr>
          <w:sz w:val="24"/>
          <w:szCs w:val="24"/>
        </w:rPr>
        <w:t>Below is the scope of work covered by HP PPM:</w:t>
      </w:r>
    </w:p>
    <w:p w14:paraId="6343456F" w14:textId="77777777" w:rsidR="008B0A77" w:rsidRPr="00E36370" w:rsidRDefault="008B0A77" w:rsidP="008B0A77">
      <w:pPr>
        <w:pStyle w:val="NoSpacing"/>
        <w:rPr>
          <w:sz w:val="6"/>
          <w:szCs w:val="6"/>
        </w:rPr>
      </w:pPr>
    </w:p>
    <w:p w14:paraId="26CBA0A5" w14:textId="77777777" w:rsidR="008B0A77" w:rsidRDefault="008B0A77" w:rsidP="008B0A77">
      <w:pPr>
        <w:pStyle w:val="NoSpacing"/>
        <w:ind w:left="720"/>
        <w:rPr>
          <w:i/>
        </w:rPr>
      </w:pPr>
      <w:r w:rsidRPr="00124CF3">
        <w:rPr>
          <w:i/>
        </w:rPr>
        <w:t>Introduction to HP Deployment Management</w:t>
      </w:r>
      <w:r>
        <w:rPr>
          <w:rStyle w:val="FootnoteReference"/>
          <w:i/>
        </w:rPr>
        <w:footnoteReference w:id="2"/>
      </w:r>
      <w:r w:rsidRPr="00124CF3">
        <w:rPr>
          <w:i/>
        </w:rPr>
        <w:t xml:space="preserve"> </w:t>
      </w:r>
    </w:p>
    <w:p w14:paraId="6CDEB44D" w14:textId="77777777" w:rsidR="008B0A77" w:rsidRPr="00124CF3" w:rsidRDefault="008B0A77" w:rsidP="008B0A77">
      <w:pPr>
        <w:pStyle w:val="NoSpacing"/>
        <w:ind w:left="720"/>
        <w:rPr>
          <w:i/>
          <w:sz w:val="2"/>
          <w:szCs w:val="2"/>
        </w:rPr>
      </w:pPr>
    </w:p>
    <w:p w14:paraId="36B7F06C" w14:textId="77777777" w:rsidR="008B0A77" w:rsidRDefault="008B0A77" w:rsidP="008B0A77">
      <w:pPr>
        <w:pStyle w:val="NoSpacing"/>
        <w:ind w:left="720"/>
        <w:rPr>
          <w:i/>
        </w:rPr>
      </w:pPr>
      <w:r w:rsidRPr="00124CF3">
        <w:rPr>
          <w:i/>
        </w:rPr>
        <w:t xml:space="preserve">HP Deployment Management is </w:t>
      </w:r>
      <w:proofErr w:type="gramStart"/>
      <w:r w:rsidRPr="00124CF3">
        <w:rPr>
          <w:i/>
        </w:rPr>
        <w:t>an</w:t>
      </w:r>
      <w:proofErr w:type="gramEnd"/>
      <w:r w:rsidRPr="00124CF3">
        <w:rPr>
          <w:i/>
        </w:rPr>
        <w:t xml:space="preserve"> Project and Portfolio Management Center (PPM Center) product that automates the migration and deployment of software code, configurations, and content. HP Deployment Management groups these objects into packages and routes the packages along business processes modeled in HP's configurable workflow. The workflow automatically moves each package through required steps, which typically include system build, testing, quality assurance, staging, and final deployment. </w:t>
      </w:r>
    </w:p>
    <w:p w14:paraId="498F4237" w14:textId="77777777" w:rsidR="008B0A77" w:rsidRDefault="008B0A77" w:rsidP="008B0A77">
      <w:pPr>
        <w:pStyle w:val="NoSpacing"/>
        <w:ind w:left="720"/>
        <w:rPr>
          <w:i/>
        </w:rPr>
      </w:pPr>
    </w:p>
    <w:p w14:paraId="17EC0FCD" w14:textId="77777777" w:rsidR="008B0A77" w:rsidRPr="00124CF3" w:rsidRDefault="008B0A77" w:rsidP="008B0A77">
      <w:pPr>
        <w:pStyle w:val="NoSpacing"/>
        <w:ind w:left="720"/>
        <w:rPr>
          <w:i/>
          <w:sz w:val="24"/>
          <w:szCs w:val="24"/>
        </w:rPr>
      </w:pPr>
      <w:r w:rsidRPr="00124CF3">
        <w:rPr>
          <w:i/>
        </w:rPr>
        <w:t>HP Deployment Management automatically deploys the application components (such as XML content, HTML files, Java™ programs, and Oracle application configurations) that each package requires. For example, HP Deployment Management connects to the development environment, copies Java files from the version control repository, and transfers the files to the quality assurance environment. It then uses the Java compiler to compile and pack all of the files into a single Java program. The customer can use a built-in scheduler to schedule deployments. HP Deployment Management maintains an audit trail for all activities, including package information, application components altered, approvals obtained, and deployments performed.</w:t>
      </w:r>
    </w:p>
    <w:p w14:paraId="5626DA74" w14:textId="77777777" w:rsidR="008B0A77" w:rsidRDefault="008B0A77" w:rsidP="008B0A77">
      <w:pPr>
        <w:spacing w:after="160" w:line="259" w:lineRule="auto"/>
        <w:rPr>
          <w:b/>
          <w:sz w:val="24"/>
          <w:szCs w:val="24"/>
        </w:rPr>
      </w:pPr>
    </w:p>
    <w:p w14:paraId="692D70A8" w14:textId="77777777" w:rsidR="001146EB" w:rsidRDefault="001146EB">
      <w:pPr>
        <w:spacing w:after="160" w:line="259" w:lineRule="auto"/>
        <w:rPr>
          <w:sz w:val="24"/>
          <w:szCs w:val="24"/>
        </w:rPr>
      </w:pPr>
      <w:r>
        <w:rPr>
          <w:sz w:val="24"/>
          <w:szCs w:val="24"/>
        </w:rPr>
        <w:br w:type="page"/>
      </w:r>
    </w:p>
    <w:p w14:paraId="2B9769B6" w14:textId="72EC2AA8" w:rsidR="008B0A77" w:rsidRDefault="008B0A77" w:rsidP="008B0A77">
      <w:pPr>
        <w:pStyle w:val="NoSpacing"/>
        <w:rPr>
          <w:sz w:val="24"/>
          <w:szCs w:val="24"/>
        </w:rPr>
      </w:pPr>
      <w:r w:rsidRPr="00E36370">
        <w:rPr>
          <w:sz w:val="24"/>
          <w:szCs w:val="24"/>
        </w:rPr>
        <w:lastRenderedPageBreak/>
        <w:t>Without HP PPM the Company still needs to find a way to perform the following key control functions</w:t>
      </w:r>
      <w:r w:rsidR="003802ED">
        <w:rPr>
          <w:sz w:val="24"/>
          <w:szCs w:val="24"/>
        </w:rPr>
        <w:t xml:space="preserve"> (additional requirements are noted at </w:t>
      </w:r>
      <w:r w:rsidR="003802ED" w:rsidRPr="003802ED">
        <w:rPr>
          <w:b/>
          <w:color w:val="7030A0"/>
          <w:sz w:val="24"/>
          <w:szCs w:val="24"/>
        </w:rPr>
        <w:t>Exhibit A</w:t>
      </w:r>
      <w:r w:rsidR="003802ED">
        <w:rPr>
          <w:sz w:val="24"/>
          <w:szCs w:val="24"/>
        </w:rPr>
        <w:t>)</w:t>
      </w:r>
      <w:r w:rsidRPr="00E36370">
        <w:rPr>
          <w:sz w:val="24"/>
          <w:szCs w:val="24"/>
        </w:rPr>
        <w:t>:</w:t>
      </w:r>
    </w:p>
    <w:p w14:paraId="6ABF2F3A" w14:textId="77777777" w:rsidR="008B0A77" w:rsidRPr="00A1120C" w:rsidRDefault="008B0A77" w:rsidP="008B0A77">
      <w:pPr>
        <w:pStyle w:val="NoSpacing"/>
        <w:rPr>
          <w:sz w:val="6"/>
          <w:szCs w:val="6"/>
        </w:rPr>
      </w:pPr>
    </w:p>
    <w:p w14:paraId="4383A22E" w14:textId="338EA44C" w:rsidR="008B0A77" w:rsidRDefault="008B0A77" w:rsidP="008B0A77">
      <w:pPr>
        <w:pStyle w:val="NoSpacing"/>
        <w:numPr>
          <w:ilvl w:val="0"/>
          <w:numId w:val="5"/>
        </w:numPr>
        <w:rPr>
          <w:sz w:val="24"/>
          <w:szCs w:val="24"/>
        </w:rPr>
      </w:pPr>
      <w:r w:rsidRPr="00E31149">
        <w:rPr>
          <w:sz w:val="24"/>
          <w:szCs w:val="24"/>
          <w:u w:val="single"/>
        </w:rPr>
        <w:t>Change control and versioning over code</w:t>
      </w:r>
      <w:r>
        <w:rPr>
          <w:sz w:val="24"/>
          <w:szCs w:val="24"/>
        </w:rPr>
        <w:t xml:space="preserve"> - </w:t>
      </w:r>
      <w:r w:rsidRPr="00E36370">
        <w:rPr>
          <w:sz w:val="24"/>
          <w:szCs w:val="24"/>
        </w:rPr>
        <w:t>As teams design, develop and deploy software, it is common for multiple versions of the same software to be deployed in different sites and for the software's developers to be working simultaneously on updates.</w:t>
      </w:r>
      <w:r w:rsidR="00E31149">
        <w:rPr>
          <w:sz w:val="24"/>
          <w:szCs w:val="24"/>
        </w:rPr>
        <w:t xml:space="preserve"> Versioning allows forking, merging, rollback, and audit of changes.</w:t>
      </w:r>
    </w:p>
    <w:p w14:paraId="402A0175" w14:textId="77777777" w:rsidR="003802ED" w:rsidRPr="003802ED" w:rsidRDefault="003802ED" w:rsidP="003802ED">
      <w:pPr>
        <w:pStyle w:val="NoSpacing"/>
        <w:ind w:left="720"/>
        <w:rPr>
          <w:sz w:val="6"/>
          <w:szCs w:val="6"/>
        </w:rPr>
      </w:pPr>
    </w:p>
    <w:p w14:paraId="2BF19DF2" w14:textId="275F77D0" w:rsidR="008B0A77" w:rsidRDefault="008B0A77" w:rsidP="008B0A77">
      <w:pPr>
        <w:pStyle w:val="NoSpacing"/>
        <w:numPr>
          <w:ilvl w:val="0"/>
          <w:numId w:val="5"/>
        </w:numPr>
        <w:rPr>
          <w:sz w:val="24"/>
          <w:szCs w:val="24"/>
        </w:rPr>
      </w:pPr>
      <w:r w:rsidRPr="00E31149">
        <w:rPr>
          <w:sz w:val="24"/>
          <w:szCs w:val="24"/>
          <w:u w:val="single"/>
        </w:rPr>
        <w:t>Compilation</w:t>
      </w:r>
      <w:r>
        <w:rPr>
          <w:sz w:val="24"/>
          <w:szCs w:val="24"/>
        </w:rPr>
        <w:t xml:space="preserve"> – this </w:t>
      </w:r>
      <w:r w:rsidR="002B7A29">
        <w:rPr>
          <w:sz w:val="24"/>
          <w:szCs w:val="24"/>
        </w:rPr>
        <w:t xml:space="preserve">will </w:t>
      </w:r>
      <w:r>
        <w:rPr>
          <w:sz w:val="24"/>
          <w:szCs w:val="24"/>
        </w:rPr>
        <w:t xml:space="preserve">occur </w:t>
      </w:r>
      <w:r w:rsidR="00021617">
        <w:rPr>
          <w:sz w:val="24"/>
          <w:szCs w:val="24"/>
        </w:rPr>
        <w:t>locally</w:t>
      </w:r>
      <w:r>
        <w:rPr>
          <w:sz w:val="24"/>
          <w:szCs w:val="24"/>
        </w:rPr>
        <w:t xml:space="preserve"> using an IDE or SDK</w:t>
      </w:r>
      <w:r w:rsidR="001268D6">
        <w:rPr>
          <w:sz w:val="24"/>
          <w:szCs w:val="24"/>
        </w:rPr>
        <w:t xml:space="preserve"> or with the deployment and migration tool</w:t>
      </w:r>
      <w:r>
        <w:rPr>
          <w:sz w:val="24"/>
          <w:szCs w:val="24"/>
        </w:rPr>
        <w:t>.</w:t>
      </w:r>
    </w:p>
    <w:p w14:paraId="34DACFBB" w14:textId="77777777" w:rsidR="003802ED" w:rsidRPr="003802ED" w:rsidRDefault="003802ED" w:rsidP="003802ED">
      <w:pPr>
        <w:pStyle w:val="NoSpacing"/>
        <w:ind w:left="720"/>
        <w:rPr>
          <w:sz w:val="6"/>
          <w:szCs w:val="6"/>
        </w:rPr>
      </w:pPr>
    </w:p>
    <w:p w14:paraId="6F452195" w14:textId="11011237" w:rsidR="008B0A77" w:rsidRDefault="008B0A77" w:rsidP="008B0A77">
      <w:pPr>
        <w:pStyle w:val="NoSpacing"/>
        <w:numPr>
          <w:ilvl w:val="0"/>
          <w:numId w:val="5"/>
        </w:numPr>
        <w:rPr>
          <w:sz w:val="24"/>
          <w:szCs w:val="24"/>
        </w:rPr>
      </w:pPr>
      <w:r w:rsidRPr="00E31149">
        <w:rPr>
          <w:sz w:val="24"/>
          <w:szCs w:val="24"/>
          <w:u w:val="single"/>
        </w:rPr>
        <w:t>Code Migration</w:t>
      </w:r>
      <w:r>
        <w:rPr>
          <w:sz w:val="24"/>
          <w:szCs w:val="24"/>
        </w:rPr>
        <w:t xml:space="preserve"> - </w:t>
      </w:r>
      <w:r w:rsidRPr="00E36370">
        <w:rPr>
          <w:sz w:val="24"/>
          <w:szCs w:val="24"/>
        </w:rPr>
        <w:t xml:space="preserve">programs are moved from one machine to another, often moving parts of its execution environment along with it. The intent is for the transferred program to continue </w:t>
      </w:r>
      <w:r w:rsidR="003802ED">
        <w:rPr>
          <w:sz w:val="24"/>
          <w:szCs w:val="24"/>
        </w:rPr>
        <w:t>execution on the target machine.</w:t>
      </w:r>
    </w:p>
    <w:p w14:paraId="71248023" w14:textId="77777777" w:rsidR="003802ED" w:rsidRPr="003802ED" w:rsidRDefault="003802ED" w:rsidP="003802ED">
      <w:pPr>
        <w:pStyle w:val="NoSpacing"/>
        <w:ind w:left="720"/>
        <w:rPr>
          <w:sz w:val="6"/>
          <w:szCs w:val="6"/>
        </w:rPr>
      </w:pPr>
    </w:p>
    <w:p w14:paraId="0B6A6CF3" w14:textId="382496C4" w:rsidR="0053066D" w:rsidRPr="00E36370" w:rsidRDefault="0053066D" w:rsidP="008B0A77">
      <w:pPr>
        <w:pStyle w:val="NoSpacing"/>
        <w:numPr>
          <w:ilvl w:val="0"/>
          <w:numId w:val="5"/>
        </w:numPr>
        <w:rPr>
          <w:sz w:val="24"/>
          <w:szCs w:val="24"/>
        </w:rPr>
      </w:pPr>
      <w:r w:rsidRPr="00E31149">
        <w:rPr>
          <w:sz w:val="24"/>
          <w:szCs w:val="24"/>
          <w:u w:val="single"/>
        </w:rPr>
        <w:t>Code Migration across various platforms</w:t>
      </w:r>
      <w:r>
        <w:rPr>
          <w:sz w:val="24"/>
          <w:szCs w:val="24"/>
        </w:rPr>
        <w:t xml:space="preserve"> – Azure cloud, Oracle cloud, mobile, </w:t>
      </w:r>
      <w:proofErr w:type="gramStart"/>
      <w:r>
        <w:rPr>
          <w:sz w:val="24"/>
          <w:szCs w:val="24"/>
        </w:rPr>
        <w:t>on</w:t>
      </w:r>
      <w:proofErr w:type="gramEnd"/>
      <w:r>
        <w:rPr>
          <w:sz w:val="24"/>
          <w:szCs w:val="24"/>
        </w:rPr>
        <w:t>-prem</w:t>
      </w:r>
      <w:r w:rsidR="0012085B">
        <w:rPr>
          <w:sz w:val="24"/>
          <w:szCs w:val="24"/>
        </w:rPr>
        <w:t>.</w:t>
      </w:r>
    </w:p>
    <w:p w14:paraId="4A2634B5" w14:textId="77777777" w:rsidR="008B0A77" w:rsidRDefault="008B0A77" w:rsidP="008B0A77">
      <w:pPr>
        <w:pStyle w:val="NoSpacing"/>
        <w:rPr>
          <w:sz w:val="24"/>
          <w:szCs w:val="24"/>
        </w:rPr>
      </w:pPr>
    </w:p>
    <w:p w14:paraId="3F11A341" w14:textId="7562D5BC" w:rsidR="0053066D" w:rsidRDefault="0053066D">
      <w:pPr>
        <w:spacing w:after="160" w:line="259" w:lineRule="auto"/>
        <w:rPr>
          <w:sz w:val="24"/>
          <w:szCs w:val="24"/>
        </w:rPr>
      </w:pPr>
    </w:p>
    <w:p w14:paraId="36C0ED07" w14:textId="232434FD" w:rsidR="008B0A77" w:rsidRDefault="008B0A77" w:rsidP="008B0A77">
      <w:pPr>
        <w:pStyle w:val="NoSpacing"/>
        <w:rPr>
          <w:sz w:val="24"/>
          <w:szCs w:val="24"/>
        </w:rPr>
      </w:pPr>
      <w:r>
        <w:rPr>
          <w:sz w:val="24"/>
          <w:szCs w:val="24"/>
        </w:rPr>
        <w:t>Release and Deployment Management is needed to properly control in-house developed software and some off the shelf software.</w:t>
      </w:r>
    </w:p>
    <w:p w14:paraId="22520740" w14:textId="4D75E4F0" w:rsidR="008B0A77" w:rsidRDefault="008B0A77" w:rsidP="008B0A77">
      <w:pPr>
        <w:pStyle w:val="NoSpacing"/>
        <w:rPr>
          <w:sz w:val="24"/>
          <w:szCs w:val="24"/>
        </w:rPr>
      </w:pPr>
    </w:p>
    <w:p w14:paraId="3EDCA2EE" w14:textId="3F440941" w:rsidR="00A1120C" w:rsidRDefault="00A1120C" w:rsidP="008B0A77">
      <w:pPr>
        <w:pStyle w:val="NoSpacing"/>
        <w:rPr>
          <w:sz w:val="24"/>
          <w:szCs w:val="24"/>
        </w:rPr>
      </w:pPr>
      <w:r>
        <w:rPr>
          <w:sz w:val="24"/>
          <w:szCs w:val="24"/>
        </w:rPr>
        <w:t>Key software requiring deployment management:</w:t>
      </w:r>
    </w:p>
    <w:p w14:paraId="03E5E4EB" w14:textId="046073D1" w:rsidR="008B0A77" w:rsidRDefault="008B0A77" w:rsidP="008B0A77">
      <w:pPr>
        <w:pStyle w:val="NoSpacing"/>
        <w:rPr>
          <w:sz w:val="6"/>
          <w:szCs w:val="6"/>
        </w:rPr>
      </w:pPr>
    </w:p>
    <w:p w14:paraId="0347C00B" w14:textId="7A1C4E6E" w:rsidR="00BC3EC5" w:rsidRPr="00BC3EC5" w:rsidRDefault="00BC3EC5" w:rsidP="008B0A77">
      <w:pPr>
        <w:pStyle w:val="NoSpacing"/>
        <w:rPr>
          <w:b/>
          <w:color w:val="FF0000"/>
          <w:sz w:val="20"/>
          <w:szCs w:val="20"/>
        </w:rPr>
      </w:pPr>
      <w:proofErr w:type="gramStart"/>
      <w:r>
        <w:rPr>
          <w:b/>
          <w:color w:val="FF0000"/>
          <w:sz w:val="20"/>
          <w:szCs w:val="20"/>
        </w:rPr>
        <w:t>f</w:t>
      </w:r>
      <w:r w:rsidRPr="00BC3EC5">
        <w:rPr>
          <w:b/>
          <w:color w:val="FF0000"/>
          <w:sz w:val="20"/>
          <w:szCs w:val="20"/>
        </w:rPr>
        <w:t>ig</w:t>
      </w:r>
      <w:proofErr w:type="gramEnd"/>
      <w:r w:rsidRPr="00BC3EC5">
        <w:rPr>
          <w:b/>
          <w:color w:val="FF0000"/>
          <w:sz w:val="20"/>
          <w:szCs w:val="20"/>
        </w:rPr>
        <w:t>. 1</w:t>
      </w:r>
    </w:p>
    <w:tbl>
      <w:tblPr>
        <w:tblStyle w:val="TableGrid"/>
        <w:tblW w:w="0" w:type="auto"/>
        <w:tblLook w:val="04A0" w:firstRow="1" w:lastRow="0" w:firstColumn="1" w:lastColumn="0" w:noHBand="0" w:noVBand="1"/>
      </w:tblPr>
      <w:tblGrid>
        <w:gridCol w:w="1525"/>
        <w:gridCol w:w="4230"/>
        <w:gridCol w:w="3595"/>
      </w:tblGrid>
      <w:tr w:rsidR="008B0A77" w14:paraId="1B6329B3" w14:textId="77777777" w:rsidTr="00F6446A">
        <w:tc>
          <w:tcPr>
            <w:tcW w:w="1525" w:type="dxa"/>
            <w:shd w:val="clear" w:color="auto" w:fill="D9E2F3" w:themeFill="accent5" w:themeFillTint="33"/>
          </w:tcPr>
          <w:p w14:paraId="28CC0508" w14:textId="6D125F72" w:rsidR="008B0A77" w:rsidRPr="00F6446A" w:rsidRDefault="008B0A77" w:rsidP="008B0A77">
            <w:pPr>
              <w:pStyle w:val="NoSpacing"/>
              <w:rPr>
                <w:b/>
                <w:sz w:val="24"/>
                <w:szCs w:val="24"/>
              </w:rPr>
            </w:pPr>
            <w:r w:rsidRPr="00F6446A">
              <w:rPr>
                <w:b/>
                <w:sz w:val="24"/>
                <w:szCs w:val="24"/>
              </w:rPr>
              <w:t>Platform</w:t>
            </w:r>
          </w:p>
        </w:tc>
        <w:tc>
          <w:tcPr>
            <w:tcW w:w="4230" w:type="dxa"/>
            <w:shd w:val="clear" w:color="auto" w:fill="D9E2F3" w:themeFill="accent5" w:themeFillTint="33"/>
          </w:tcPr>
          <w:p w14:paraId="35E9D7AD" w14:textId="28844E59" w:rsidR="008B0A77" w:rsidRPr="00F6446A" w:rsidRDefault="008B0A77" w:rsidP="008B0A77">
            <w:pPr>
              <w:pStyle w:val="NoSpacing"/>
              <w:rPr>
                <w:b/>
                <w:sz w:val="24"/>
                <w:szCs w:val="24"/>
              </w:rPr>
            </w:pPr>
            <w:r w:rsidRPr="00F6446A">
              <w:rPr>
                <w:b/>
                <w:sz w:val="24"/>
                <w:szCs w:val="24"/>
              </w:rPr>
              <w:t>Name</w:t>
            </w:r>
          </w:p>
        </w:tc>
        <w:tc>
          <w:tcPr>
            <w:tcW w:w="3595" w:type="dxa"/>
            <w:shd w:val="clear" w:color="auto" w:fill="D9E2F3" w:themeFill="accent5" w:themeFillTint="33"/>
          </w:tcPr>
          <w:p w14:paraId="6703E488" w14:textId="5B2F67B2" w:rsidR="008B0A77" w:rsidRPr="00F6446A" w:rsidRDefault="00F6446A" w:rsidP="008B0A77">
            <w:pPr>
              <w:pStyle w:val="NoSpacing"/>
              <w:rPr>
                <w:b/>
                <w:sz w:val="24"/>
                <w:szCs w:val="24"/>
              </w:rPr>
            </w:pPr>
            <w:r>
              <w:rPr>
                <w:b/>
                <w:sz w:val="24"/>
                <w:szCs w:val="24"/>
              </w:rPr>
              <w:t>Notes</w:t>
            </w:r>
          </w:p>
        </w:tc>
      </w:tr>
      <w:tr w:rsidR="008B0A77" w14:paraId="6A7F1362" w14:textId="77777777" w:rsidTr="00F6446A">
        <w:tc>
          <w:tcPr>
            <w:tcW w:w="1525" w:type="dxa"/>
          </w:tcPr>
          <w:p w14:paraId="464367E8" w14:textId="173E088B" w:rsidR="008B0A77" w:rsidRDefault="008B0A77" w:rsidP="008B0A77">
            <w:pPr>
              <w:pStyle w:val="NoSpacing"/>
              <w:rPr>
                <w:sz w:val="24"/>
                <w:szCs w:val="24"/>
              </w:rPr>
            </w:pPr>
            <w:r>
              <w:rPr>
                <w:sz w:val="24"/>
                <w:szCs w:val="24"/>
              </w:rPr>
              <w:t>Oracle</w:t>
            </w:r>
          </w:p>
        </w:tc>
        <w:tc>
          <w:tcPr>
            <w:tcW w:w="4230" w:type="dxa"/>
          </w:tcPr>
          <w:p w14:paraId="22F60BBF" w14:textId="236C531C" w:rsidR="008B0A77" w:rsidRDefault="00F6446A" w:rsidP="008B0A77">
            <w:pPr>
              <w:pStyle w:val="NoSpacing"/>
              <w:rPr>
                <w:sz w:val="24"/>
                <w:szCs w:val="24"/>
              </w:rPr>
            </w:pPr>
            <w:r>
              <w:rPr>
                <w:sz w:val="24"/>
                <w:szCs w:val="24"/>
              </w:rPr>
              <w:t>RCMS</w:t>
            </w:r>
          </w:p>
        </w:tc>
        <w:tc>
          <w:tcPr>
            <w:tcW w:w="3595" w:type="dxa"/>
          </w:tcPr>
          <w:p w14:paraId="542D5768" w14:textId="479E3295" w:rsidR="008B0A77" w:rsidRDefault="00926EC2" w:rsidP="008B0A77">
            <w:pPr>
              <w:pStyle w:val="NoSpacing"/>
              <w:rPr>
                <w:sz w:val="24"/>
                <w:szCs w:val="24"/>
              </w:rPr>
            </w:pPr>
            <w:r>
              <w:rPr>
                <w:sz w:val="24"/>
                <w:szCs w:val="24"/>
              </w:rPr>
              <w:t>Migrating to Oracle Cloud</w:t>
            </w:r>
          </w:p>
        </w:tc>
      </w:tr>
      <w:tr w:rsidR="008B0A77" w14:paraId="423461AE" w14:textId="77777777" w:rsidTr="00F6446A">
        <w:tc>
          <w:tcPr>
            <w:tcW w:w="1525" w:type="dxa"/>
          </w:tcPr>
          <w:p w14:paraId="2817984E" w14:textId="3081D35D" w:rsidR="008B0A77" w:rsidRDefault="00F6446A" w:rsidP="008B0A77">
            <w:pPr>
              <w:pStyle w:val="NoSpacing"/>
              <w:rPr>
                <w:sz w:val="24"/>
                <w:szCs w:val="24"/>
              </w:rPr>
            </w:pPr>
            <w:r>
              <w:rPr>
                <w:sz w:val="24"/>
                <w:szCs w:val="24"/>
              </w:rPr>
              <w:t>Oracle</w:t>
            </w:r>
          </w:p>
        </w:tc>
        <w:tc>
          <w:tcPr>
            <w:tcW w:w="4230" w:type="dxa"/>
          </w:tcPr>
          <w:p w14:paraId="2C3AABEC" w14:textId="37F292D7" w:rsidR="008B0A77" w:rsidRDefault="00F6446A" w:rsidP="008B0A77">
            <w:pPr>
              <w:pStyle w:val="NoSpacing"/>
              <w:rPr>
                <w:sz w:val="24"/>
                <w:szCs w:val="24"/>
              </w:rPr>
            </w:pPr>
            <w:r>
              <w:rPr>
                <w:sz w:val="24"/>
                <w:szCs w:val="24"/>
              </w:rPr>
              <w:t>Land Management System (LMS)</w:t>
            </w:r>
          </w:p>
        </w:tc>
        <w:tc>
          <w:tcPr>
            <w:tcW w:w="3595" w:type="dxa"/>
          </w:tcPr>
          <w:p w14:paraId="61E2506D" w14:textId="4F0A480C" w:rsidR="008B0A77" w:rsidRDefault="00926EC2" w:rsidP="008B0A77">
            <w:pPr>
              <w:pStyle w:val="NoSpacing"/>
              <w:rPr>
                <w:sz w:val="24"/>
                <w:szCs w:val="24"/>
              </w:rPr>
            </w:pPr>
            <w:r>
              <w:rPr>
                <w:sz w:val="24"/>
                <w:szCs w:val="24"/>
              </w:rPr>
              <w:t>Migrating to Oracle Cloud</w:t>
            </w:r>
          </w:p>
        </w:tc>
      </w:tr>
      <w:tr w:rsidR="008B0A77" w14:paraId="2DA86082" w14:textId="77777777" w:rsidTr="00F6446A">
        <w:tc>
          <w:tcPr>
            <w:tcW w:w="1525" w:type="dxa"/>
          </w:tcPr>
          <w:p w14:paraId="6E942241" w14:textId="6C7360FA" w:rsidR="008B0A77" w:rsidRDefault="00F6446A" w:rsidP="008B0A77">
            <w:pPr>
              <w:pStyle w:val="NoSpacing"/>
              <w:rPr>
                <w:sz w:val="24"/>
                <w:szCs w:val="24"/>
              </w:rPr>
            </w:pPr>
            <w:r>
              <w:rPr>
                <w:sz w:val="24"/>
                <w:szCs w:val="24"/>
              </w:rPr>
              <w:t>Oracle</w:t>
            </w:r>
          </w:p>
        </w:tc>
        <w:tc>
          <w:tcPr>
            <w:tcW w:w="4230" w:type="dxa"/>
          </w:tcPr>
          <w:p w14:paraId="43F313D8" w14:textId="2E31ECC5" w:rsidR="008B0A77" w:rsidRDefault="00F6446A" w:rsidP="008B0A77">
            <w:pPr>
              <w:pStyle w:val="NoSpacing"/>
              <w:rPr>
                <w:sz w:val="24"/>
                <w:szCs w:val="24"/>
              </w:rPr>
            </w:pPr>
            <w:r>
              <w:rPr>
                <w:sz w:val="24"/>
                <w:szCs w:val="24"/>
              </w:rPr>
              <w:t>Revenue Management System (RMS)</w:t>
            </w:r>
          </w:p>
        </w:tc>
        <w:tc>
          <w:tcPr>
            <w:tcW w:w="3595" w:type="dxa"/>
          </w:tcPr>
          <w:p w14:paraId="5F4D259A" w14:textId="626384E4" w:rsidR="008B0A77" w:rsidRDefault="00926EC2" w:rsidP="008B0A77">
            <w:pPr>
              <w:pStyle w:val="NoSpacing"/>
              <w:rPr>
                <w:sz w:val="24"/>
                <w:szCs w:val="24"/>
              </w:rPr>
            </w:pPr>
            <w:r>
              <w:rPr>
                <w:sz w:val="24"/>
                <w:szCs w:val="24"/>
              </w:rPr>
              <w:t>Migrating to Oracle Cloud</w:t>
            </w:r>
          </w:p>
        </w:tc>
      </w:tr>
      <w:tr w:rsidR="00F6446A" w14:paraId="47667E35" w14:textId="77777777" w:rsidTr="00F6446A">
        <w:tc>
          <w:tcPr>
            <w:tcW w:w="1525" w:type="dxa"/>
          </w:tcPr>
          <w:p w14:paraId="12E26F89" w14:textId="38CC0E60" w:rsidR="00F6446A" w:rsidRDefault="00F6446A" w:rsidP="008B0A77">
            <w:pPr>
              <w:pStyle w:val="NoSpacing"/>
              <w:rPr>
                <w:sz w:val="24"/>
                <w:szCs w:val="24"/>
              </w:rPr>
            </w:pPr>
            <w:r>
              <w:rPr>
                <w:sz w:val="24"/>
                <w:szCs w:val="24"/>
              </w:rPr>
              <w:t>Oracle</w:t>
            </w:r>
          </w:p>
        </w:tc>
        <w:tc>
          <w:tcPr>
            <w:tcW w:w="4230" w:type="dxa"/>
          </w:tcPr>
          <w:p w14:paraId="13DD840F" w14:textId="1C144B5E" w:rsidR="00F6446A" w:rsidRDefault="00F6446A" w:rsidP="008B0A77">
            <w:pPr>
              <w:pStyle w:val="NoSpacing"/>
              <w:rPr>
                <w:sz w:val="24"/>
                <w:szCs w:val="24"/>
              </w:rPr>
            </w:pPr>
            <w:r>
              <w:rPr>
                <w:sz w:val="24"/>
                <w:szCs w:val="24"/>
              </w:rPr>
              <w:t>LIM Price Interface (part of RMS)</w:t>
            </w:r>
          </w:p>
        </w:tc>
        <w:tc>
          <w:tcPr>
            <w:tcW w:w="3595" w:type="dxa"/>
          </w:tcPr>
          <w:p w14:paraId="341FEA26" w14:textId="77777777" w:rsidR="00F6446A" w:rsidRDefault="00F6446A" w:rsidP="008B0A77">
            <w:pPr>
              <w:pStyle w:val="NoSpacing"/>
              <w:rPr>
                <w:sz w:val="24"/>
                <w:szCs w:val="24"/>
              </w:rPr>
            </w:pPr>
          </w:p>
        </w:tc>
      </w:tr>
      <w:tr w:rsidR="00F6446A" w14:paraId="22DAE3D6" w14:textId="77777777" w:rsidTr="00F6446A">
        <w:tc>
          <w:tcPr>
            <w:tcW w:w="1525" w:type="dxa"/>
          </w:tcPr>
          <w:p w14:paraId="47EDA6DB" w14:textId="271897C8" w:rsidR="00F6446A" w:rsidRDefault="002B7A29" w:rsidP="008B0A77">
            <w:pPr>
              <w:pStyle w:val="NoSpacing"/>
              <w:rPr>
                <w:sz w:val="24"/>
                <w:szCs w:val="24"/>
              </w:rPr>
            </w:pPr>
            <w:r>
              <w:rPr>
                <w:sz w:val="24"/>
                <w:szCs w:val="24"/>
              </w:rPr>
              <w:t>Oracle</w:t>
            </w:r>
          </w:p>
        </w:tc>
        <w:tc>
          <w:tcPr>
            <w:tcW w:w="4230" w:type="dxa"/>
          </w:tcPr>
          <w:p w14:paraId="0326F402" w14:textId="2CB36DCA" w:rsidR="00F6446A" w:rsidRDefault="00F6446A" w:rsidP="008B0A77">
            <w:pPr>
              <w:pStyle w:val="NoSpacing"/>
              <w:rPr>
                <w:sz w:val="24"/>
                <w:szCs w:val="24"/>
              </w:rPr>
            </w:pPr>
            <w:r>
              <w:rPr>
                <w:sz w:val="24"/>
                <w:szCs w:val="24"/>
              </w:rPr>
              <w:t>Bond System</w:t>
            </w:r>
          </w:p>
        </w:tc>
        <w:tc>
          <w:tcPr>
            <w:tcW w:w="3595" w:type="dxa"/>
          </w:tcPr>
          <w:p w14:paraId="086B990B" w14:textId="22218F0C" w:rsidR="00F6446A" w:rsidRDefault="00926EC2" w:rsidP="008B0A77">
            <w:pPr>
              <w:pStyle w:val="NoSpacing"/>
              <w:rPr>
                <w:sz w:val="24"/>
                <w:szCs w:val="24"/>
              </w:rPr>
            </w:pPr>
            <w:r>
              <w:rPr>
                <w:sz w:val="24"/>
                <w:szCs w:val="24"/>
              </w:rPr>
              <w:t>Migrating to Oracle Cloud</w:t>
            </w:r>
          </w:p>
        </w:tc>
      </w:tr>
      <w:tr w:rsidR="00F6446A" w14:paraId="25D3F703" w14:textId="77777777" w:rsidTr="00F6446A">
        <w:tc>
          <w:tcPr>
            <w:tcW w:w="1525" w:type="dxa"/>
          </w:tcPr>
          <w:p w14:paraId="54BD370C" w14:textId="1B88BE6C" w:rsidR="00F6446A" w:rsidRDefault="00C24604" w:rsidP="008B0A77">
            <w:pPr>
              <w:pStyle w:val="NoSpacing"/>
              <w:rPr>
                <w:sz w:val="24"/>
                <w:szCs w:val="24"/>
              </w:rPr>
            </w:pPr>
            <w:r>
              <w:rPr>
                <w:sz w:val="24"/>
                <w:szCs w:val="24"/>
              </w:rPr>
              <w:t>Oracle</w:t>
            </w:r>
          </w:p>
        </w:tc>
        <w:tc>
          <w:tcPr>
            <w:tcW w:w="4230" w:type="dxa"/>
          </w:tcPr>
          <w:p w14:paraId="79F5A6AA" w14:textId="42D5A86B" w:rsidR="00F6446A" w:rsidRDefault="00F6446A" w:rsidP="008B0A77">
            <w:pPr>
              <w:pStyle w:val="NoSpacing"/>
              <w:rPr>
                <w:sz w:val="24"/>
                <w:szCs w:val="24"/>
              </w:rPr>
            </w:pPr>
            <w:r>
              <w:rPr>
                <w:sz w:val="24"/>
                <w:szCs w:val="24"/>
              </w:rPr>
              <w:t>HR/Payroll Hub</w:t>
            </w:r>
          </w:p>
        </w:tc>
        <w:tc>
          <w:tcPr>
            <w:tcW w:w="3595" w:type="dxa"/>
          </w:tcPr>
          <w:p w14:paraId="6007C9C2" w14:textId="47E66CCB" w:rsidR="00F6446A" w:rsidRDefault="00926EC2" w:rsidP="008B0A77">
            <w:pPr>
              <w:pStyle w:val="NoSpacing"/>
              <w:rPr>
                <w:sz w:val="24"/>
                <w:szCs w:val="24"/>
              </w:rPr>
            </w:pPr>
            <w:r>
              <w:rPr>
                <w:sz w:val="24"/>
                <w:szCs w:val="24"/>
              </w:rPr>
              <w:t>Migrating to Oracle Cloud</w:t>
            </w:r>
          </w:p>
        </w:tc>
      </w:tr>
      <w:tr w:rsidR="00F6446A" w14:paraId="45E8216E" w14:textId="77777777" w:rsidTr="00F6446A">
        <w:tc>
          <w:tcPr>
            <w:tcW w:w="1525" w:type="dxa"/>
          </w:tcPr>
          <w:p w14:paraId="3C3E4372" w14:textId="69949476" w:rsidR="00F6446A" w:rsidRDefault="00F6446A" w:rsidP="008B0A77">
            <w:pPr>
              <w:pStyle w:val="NoSpacing"/>
              <w:rPr>
                <w:sz w:val="24"/>
                <w:szCs w:val="24"/>
              </w:rPr>
            </w:pPr>
            <w:r>
              <w:rPr>
                <w:sz w:val="24"/>
                <w:szCs w:val="24"/>
              </w:rPr>
              <w:t>ABB</w:t>
            </w:r>
          </w:p>
        </w:tc>
        <w:tc>
          <w:tcPr>
            <w:tcW w:w="4230" w:type="dxa"/>
          </w:tcPr>
          <w:p w14:paraId="3BAE4E1F" w14:textId="2B2D6EB1" w:rsidR="00F6446A" w:rsidRDefault="00F6446A" w:rsidP="008B0A77">
            <w:pPr>
              <w:pStyle w:val="NoSpacing"/>
              <w:rPr>
                <w:sz w:val="24"/>
                <w:szCs w:val="24"/>
              </w:rPr>
            </w:pPr>
            <w:r>
              <w:rPr>
                <w:sz w:val="24"/>
                <w:szCs w:val="24"/>
              </w:rPr>
              <w:t>Ellipse</w:t>
            </w:r>
          </w:p>
        </w:tc>
        <w:tc>
          <w:tcPr>
            <w:tcW w:w="3595" w:type="dxa"/>
          </w:tcPr>
          <w:p w14:paraId="28F7CFB5" w14:textId="4F85C41B" w:rsidR="00F6446A" w:rsidRDefault="00117CF9" w:rsidP="008B0A77">
            <w:pPr>
              <w:pStyle w:val="NoSpacing"/>
              <w:rPr>
                <w:sz w:val="24"/>
                <w:szCs w:val="24"/>
              </w:rPr>
            </w:pPr>
            <w:r>
              <w:rPr>
                <w:sz w:val="24"/>
                <w:szCs w:val="24"/>
              </w:rPr>
              <w:t xml:space="preserve">Has a </w:t>
            </w:r>
            <w:proofErr w:type="spellStart"/>
            <w:r>
              <w:rPr>
                <w:sz w:val="24"/>
                <w:szCs w:val="24"/>
              </w:rPr>
              <w:t>Git</w:t>
            </w:r>
            <w:proofErr w:type="spellEnd"/>
            <w:r>
              <w:rPr>
                <w:sz w:val="24"/>
                <w:szCs w:val="24"/>
              </w:rPr>
              <w:t xml:space="preserve"> component already</w:t>
            </w:r>
          </w:p>
        </w:tc>
      </w:tr>
      <w:tr w:rsidR="00F6446A" w14:paraId="2635B05C" w14:textId="77777777" w:rsidTr="00F6446A">
        <w:tc>
          <w:tcPr>
            <w:tcW w:w="1525" w:type="dxa"/>
          </w:tcPr>
          <w:p w14:paraId="304FFD64" w14:textId="67FDEC28" w:rsidR="00F6446A" w:rsidRDefault="00C24604" w:rsidP="008B0A77">
            <w:pPr>
              <w:pStyle w:val="NoSpacing"/>
              <w:rPr>
                <w:sz w:val="24"/>
                <w:szCs w:val="24"/>
              </w:rPr>
            </w:pPr>
            <w:r>
              <w:rPr>
                <w:sz w:val="24"/>
                <w:szCs w:val="24"/>
              </w:rPr>
              <w:t>Oracle</w:t>
            </w:r>
          </w:p>
        </w:tc>
        <w:tc>
          <w:tcPr>
            <w:tcW w:w="4230" w:type="dxa"/>
          </w:tcPr>
          <w:p w14:paraId="07B8A552" w14:textId="69864017" w:rsidR="00F6446A" w:rsidRDefault="00F6446A" w:rsidP="008B0A77">
            <w:pPr>
              <w:pStyle w:val="NoSpacing"/>
              <w:rPr>
                <w:sz w:val="24"/>
                <w:szCs w:val="24"/>
              </w:rPr>
            </w:pPr>
            <w:r>
              <w:rPr>
                <w:sz w:val="24"/>
                <w:szCs w:val="24"/>
              </w:rPr>
              <w:t>ACES</w:t>
            </w:r>
          </w:p>
        </w:tc>
        <w:tc>
          <w:tcPr>
            <w:tcW w:w="3595" w:type="dxa"/>
          </w:tcPr>
          <w:p w14:paraId="51AAF2E9" w14:textId="7D39C365" w:rsidR="00F6446A" w:rsidRDefault="00926EC2" w:rsidP="008B0A77">
            <w:pPr>
              <w:pStyle w:val="NoSpacing"/>
              <w:rPr>
                <w:sz w:val="24"/>
                <w:szCs w:val="24"/>
              </w:rPr>
            </w:pPr>
            <w:r>
              <w:rPr>
                <w:sz w:val="24"/>
                <w:szCs w:val="24"/>
              </w:rPr>
              <w:t>Migrating to Oracle Cloud</w:t>
            </w:r>
          </w:p>
        </w:tc>
      </w:tr>
      <w:tr w:rsidR="00F6446A" w14:paraId="112D8B10" w14:textId="77777777" w:rsidTr="00F6446A">
        <w:tc>
          <w:tcPr>
            <w:tcW w:w="1525" w:type="dxa"/>
          </w:tcPr>
          <w:p w14:paraId="131DD89C" w14:textId="7CAD1B14" w:rsidR="00F6446A" w:rsidRDefault="00F6446A" w:rsidP="008B0A77">
            <w:pPr>
              <w:pStyle w:val="NoSpacing"/>
              <w:rPr>
                <w:sz w:val="24"/>
                <w:szCs w:val="24"/>
              </w:rPr>
            </w:pPr>
            <w:r>
              <w:rPr>
                <w:sz w:val="24"/>
                <w:szCs w:val="24"/>
              </w:rPr>
              <w:t>Mobile Apps</w:t>
            </w:r>
          </w:p>
        </w:tc>
        <w:tc>
          <w:tcPr>
            <w:tcW w:w="4230" w:type="dxa"/>
          </w:tcPr>
          <w:p w14:paraId="7B0B9AFB" w14:textId="75468780" w:rsidR="00F6446A" w:rsidRDefault="00F6446A" w:rsidP="008B0A77">
            <w:pPr>
              <w:pStyle w:val="NoSpacing"/>
              <w:rPr>
                <w:sz w:val="24"/>
                <w:szCs w:val="24"/>
              </w:rPr>
            </w:pPr>
            <w:r>
              <w:rPr>
                <w:sz w:val="24"/>
                <w:szCs w:val="24"/>
              </w:rPr>
              <w:t>various</w:t>
            </w:r>
          </w:p>
        </w:tc>
        <w:tc>
          <w:tcPr>
            <w:tcW w:w="3595" w:type="dxa"/>
          </w:tcPr>
          <w:p w14:paraId="074585E0" w14:textId="17B22721" w:rsidR="00F6446A" w:rsidRDefault="00926EC2" w:rsidP="008B0A77">
            <w:pPr>
              <w:pStyle w:val="NoSpacing"/>
              <w:rPr>
                <w:sz w:val="24"/>
                <w:szCs w:val="24"/>
              </w:rPr>
            </w:pPr>
            <w:r>
              <w:rPr>
                <w:sz w:val="24"/>
                <w:szCs w:val="24"/>
              </w:rPr>
              <w:t>Currently leveraging DevOps/Pipelines</w:t>
            </w:r>
          </w:p>
        </w:tc>
      </w:tr>
    </w:tbl>
    <w:p w14:paraId="5D5DA1F7" w14:textId="77777777" w:rsidR="008B0A77" w:rsidRDefault="008B0A77" w:rsidP="008B0A77">
      <w:pPr>
        <w:pStyle w:val="NoSpacing"/>
        <w:rPr>
          <w:sz w:val="24"/>
          <w:szCs w:val="24"/>
        </w:rPr>
      </w:pPr>
    </w:p>
    <w:p w14:paraId="4E334D24" w14:textId="77777777" w:rsidR="008B0A77" w:rsidRDefault="008B0A77" w:rsidP="008B0A77">
      <w:pPr>
        <w:pStyle w:val="NoSpacing"/>
        <w:rPr>
          <w:sz w:val="24"/>
          <w:szCs w:val="24"/>
        </w:rPr>
      </w:pPr>
    </w:p>
    <w:p w14:paraId="7E38C5AC" w14:textId="5B00A849" w:rsidR="0087721E" w:rsidRPr="00821A87" w:rsidRDefault="006E6DE1" w:rsidP="00A91199">
      <w:pPr>
        <w:pStyle w:val="NoSpacing"/>
        <w:rPr>
          <w:sz w:val="24"/>
          <w:szCs w:val="24"/>
          <w:u w:val="single"/>
        </w:rPr>
      </w:pPr>
      <w:r w:rsidRPr="00821A87">
        <w:rPr>
          <w:sz w:val="24"/>
          <w:szCs w:val="24"/>
          <w:u w:val="single"/>
        </w:rPr>
        <w:t>Options Considered</w:t>
      </w:r>
    </w:p>
    <w:p w14:paraId="6304537D" w14:textId="77777777" w:rsidR="0087721E" w:rsidRPr="00821A87" w:rsidRDefault="0087721E" w:rsidP="006E6DE1">
      <w:pPr>
        <w:pStyle w:val="NoSpacing"/>
        <w:rPr>
          <w:sz w:val="24"/>
          <w:szCs w:val="24"/>
        </w:rPr>
      </w:pPr>
    </w:p>
    <w:p w14:paraId="3803D3ED" w14:textId="725A90D1" w:rsidR="006E6DE1" w:rsidRPr="00821A87" w:rsidRDefault="006E6DE1" w:rsidP="006E6DE1">
      <w:pPr>
        <w:pStyle w:val="NoSpacing"/>
        <w:numPr>
          <w:ilvl w:val="0"/>
          <w:numId w:val="2"/>
        </w:numPr>
        <w:rPr>
          <w:sz w:val="24"/>
          <w:szCs w:val="24"/>
        </w:rPr>
      </w:pPr>
      <w:r w:rsidRPr="00821A87">
        <w:rPr>
          <w:sz w:val="24"/>
          <w:szCs w:val="24"/>
        </w:rPr>
        <w:t xml:space="preserve">Continue </w:t>
      </w:r>
      <w:r w:rsidR="001864AB">
        <w:rPr>
          <w:sz w:val="24"/>
          <w:szCs w:val="24"/>
        </w:rPr>
        <w:t>using HP PPM</w:t>
      </w:r>
      <w:r w:rsidR="003E039E">
        <w:rPr>
          <w:sz w:val="24"/>
          <w:szCs w:val="24"/>
        </w:rPr>
        <w:t xml:space="preserve"> in an </w:t>
      </w:r>
      <w:r w:rsidRPr="00821A87">
        <w:rPr>
          <w:sz w:val="24"/>
          <w:szCs w:val="24"/>
        </w:rPr>
        <w:t>unsupported</w:t>
      </w:r>
      <w:r w:rsidR="003E039E">
        <w:rPr>
          <w:sz w:val="24"/>
          <w:szCs w:val="24"/>
        </w:rPr>
        <w:t xml:space="preserve"> state</w:t>
      </w:r>
    </w:p>
    <w:p w14:paraId="05E60C0F" w14:textId="77777777" w:rsidR="0087721E" w:rsidRPr="001864AB" w:rsidRDefault="0087721E" w:rsidP="0087721E">
      <w:pPr>
        <w:pStyle w:val="NoSpacing"/>
        <w:ind w:left="720"/>
        <w:rPr>
          <w:sz w:val="6"/>
          <w:szCs w:val="6"/>
        </w:rPr>
      </w:pPr>
    </w:p>
    <w:p w14:paraId="65695092" w14:textId="50D2D434" w:rsidR="006E6DE1" w:rsidRPr="00821A87" w:rsidRDefault="001864AB" w:rsidP="006E6DE1">
      <w:pPr>
        <w:pStyle w:val="NoSpacing"/>
        <w:numPr>
          <w:ilvl w:val="0"/>
          <w:numId w:val="2"/>
        </w:numPr>
        <w:rPr>
          <w:sz w:val="24"/>
          <w:szCs w:val="24"/>
        </w:rPr>
      </w:pPr>
      <w:r>
        <w:rPr>
          <w:sz w:val="24"/>
          <w:szCs w:val="24"/>
        </w:rPr>
        <w:t xml:space="preserve">Migrate to </w:t>
      </w:r>
      <w:proofErr w:type="spellStart"/>
      <w:r>
        <w:rPr>
          <w:sz w:val="24"/>
          <w:szCs w:val="24"/>
        </w:rPr>
        <w:t>Git</w:t>
      </w:r>
      <w:proofErr w:type="spellEnd"/>
      <w:r>
        <w:rPr>
          <w:sz w:val="24"/>
          <w:szCs w:val="24"/>
        </w:rPr>
        <w:t>/GitHub</w:t>
      </w:r>
      <w:r w:rsidR="007B75DB">
        <w:rPr>
          <w:sz w:val="24"/>
          <w:szCs w:val="24"/>
        </w:rPr>
        <w:t xml:space="preserve"> Enterprise</w:t>
      </w:r>
      <w:r>
        <w:rPr>
          <w:sz w:val="24"/>
          <w:szCs w:val="24"/>
        </w:rPr>
        <w:t xml:space="preserve"> with </w:t>
      </w:r>
      <w:r w:rsidR="009A266C">
        <w:rPr>
          <w:sz w:val="24"/>
          <w:szCs w:val="24"/>
        </w:rPr>
        <w:t>Microsoft</w:t>
      </w:r>
      <w:r>
        <w:rPr>
          <w:sz w:val="24"/>
          <w:szCs w:val="24"/>
        </w:rPr>
        <w:t xml:space="preserve"> DevOps / Azure Pipelines</w:t>
      </w:r>
      <w:r w:rsidR="006E6DE1" w:rsidRPr="00821A87">
        <w:rPr>
          <w:sz w:val="24"/>
          <w:szCs w:val="24"/>
        </w:rPr>
        <w:t xml:space="preserve"> </w:t>
      </w:r>
    </w:p>
    <w:p w14:paraId="1444E8ED" w14:textId="77777777" w:rsidR="0087721E" w:rsidRPr="001864AB" w:rsidRDefault="0087721E" w:rsidP="0087721E">
      <w:pPr>
        <w:pStyle w:val="NoSpacing"/>
        <w:ind w:left="720"/>
        <w:rPr>
          <w:sz w:val="6"/>
          <w:szCs w:val="6"/>
        </w:rPr>
      </w:pPr>
    </w:p>
    <w:p w14:paraId="32A8978D" w14:textId="5896561B" w:rsidR="006E6DE1" w:rsidRPr="00821A87" w:rsidRDefault="006E6DE1" w:rsidP="006E6DE1">
      <w:pPr>
        <w:pStyle w:val="NoSpacing"/>
        <w:numPr>
          <w:ilvl w:val="0"/>
          <w:numId w:val="2"/>
        </w:numPr>
        <w:rPr>
          <w:sz w:val="24"/>
          <w:szCs w:val="24"/>
        </w:rPr>
      </w:pPr>
      <w:r w:rsidRPr="00821A87">
        <w:rPr>
          <w:sz w:val="24"/>
          <w:szCs w:val="24"/>
        </w:rPr>
        <w:t xml:space="preserve">Migrating </w:t>
      </w:r>
      <w:r w:rsidR="001864AB">
        <w:rPr>
          <w:sz w:val="24"/>
          <w:szCs w:val="24"/>
        </w:rPr>
        <w:t xml:space="preserve">to </w:t>
      </w:r>
      <w:proofErr w:type="spellStart"/>
      <w:r w:rsidR="001864AB">
        <w:rPr>
          <w:sz w:val="24"/>
          <w:szCs w:val="24"/>
        </w:rPr>
        <w:t>Git</w:t>
      </w:r>
      <w:proofErr w:type="spellEnd"/>
      <w:r w:rsidR="001864AB">
        <w:rPr>
          <w:sz w:val="24"/>
          <w:szCs w:val="24"/>
        </w:rPr>
        <w:t xml:space="preserve"> competitor: Mercurial, Team Foundation Server, Bazaar, Fossil, CVS/SVN, etc.</w:t>
      </w:r>
    </w:p>
    <w:p w14:paraId="08CAD2B2" w14:textId="64B43D56" w:rsidR="006E6DE1" w:rsidRDefault="006E6DE1" w:rsidP="00B8060F">
      <w:pPr>
        <w:pStyle w:val="NoSpacing"/>
        <w:rPr>
          <w:sz w:val="24"/>
          <w:szCs w:val="24"/>
        </w:rPr>
      </w:pPr>
    </w:p>
    <w:p w14:paraId="71A1EE78" w14:textId="77777777" w:rsidR="00972191" w:rsidRPr="00821A87" w:rsidRDefault="00972191" w:rsidP="00B8060F">
      <w:pPr>
        <w:pStyle w:val="NoSpacing"/>
        <w:rPr>
          <w:sz w:val="24"/>
          <w:szCs w:val="24"/>
        </w:rPr>
      </w:pPr>
    </w:p>
    <w:p w14:paraId="01913BC7" w14:textId="77777777" w:rsidR="001146EB" w:rsidRDefault="001146EB">
      <w:pPr>
        <w:spacing w:after="160" w:line="259" w:lineRule="auto"/>
        <w:rPr>
          <w:sz w:val="24"/>
          <w:szCs w:val="24"/>
          <w:u w:val="single"/>
        </w:rPr>
      </w:pPr>
      <w:r>
        <w:rPr>
          <w:sz w:val="24"/>
          <w:szCs w:val="24"/>
          <w:u w:val="single"/>
        </w:rPr>
        <w:br w:type="page"/>
      </w:r>
    </w:p>
    <w:p w14:paraId="20AFD25C" w14:textId="23AB66BE" w:rsidR="00AE1E80" w:rsidRPr="00821A87" w:rsidRDefault="00AE1E80" w:rsidP="00B8060F">
      <w:pPr>
        <w:pStyle w:val="NoSpacing"/>
        <w:rPr>
          <w:sz w:val="24"/>
          <w:szCs w:val="24"/>
          <w:u w:val="single"/>
        </w:rPr>
      </w:pPr>
      <w:r w:rsidRPr="00821A87">
        <w:rPr>
          <w:sz w:val="24"/>
          <w:szCs w:val="24"/>
          <w:u w:val="single"/>
        </w:rPr>
        <w:t>Cost considerations</w:t>
      </w:r>
    </w:p>
    <w:p w14:paraId="1425D0CB" w14:textId="77777777" w:rsidR="0087721E" w:rsidRPr="00821A87" w:rsidRDefault="0087721E" w:rsidP="00B8060F">
      <w:pPr>
        <w:pStyle w:val="NoSpacing"/>
        <w:rPr>
          <w:sz w:val="24"/>
          <w:szCs w:val="24"/>
        </w:rPr>
      </w:pPr>
    </w:p>
    <w:p w14:paraId="09C7A629" w14:textId="447458CF" w:rsidR="00AE1E80" w:rsidRPr="00821A87" w:rsidRDefault="00AE1E80" w:rsidP="00AE1E80">
      <w:pPr>
        <w:pStyle w:val="NoSpacing"/>
        <w:numPr>
          <w:ilvl w:val="0"/>
          <w:numId w:val="3"/>
        </w:numPr>
        <w:rPr>
          <w:sz w:val="24"/>
          <w:szCs w:val="24"/>
        </w:rPr>
      </w:pPr>
      <w:r w:rsidRPr="00821A87">
        <w:rPr>
          <w:sz w:val="24"/>
          <w:szCs w:val="24"/>
        </w:rPr>
        <w:t>Continuing to operate unsupported has the lowest upfront cost but the highest overall cost risk.</w:t>
      </w:r>
      <w:r w:rsidR="00553089">
        <w:rPr>
          <w:sz w:val="24"/>
          <w:szCs w:val="24"/>
        </w:rPr>
        <w:t xml:space="preserve"> </w:t>
      </w:r>
      <w:r w:rsidR="003E039E">
        <w:rPr>
          <w:sz w:val="24"/>
          <w:szCs w:val="24"/>
        </w:rPr>
        <w:t xml:space="preserve"> </w:t>
      </w:r>
    </w:p>
    <w:p w14:paraId="4B3E1F07" w14:textId="77777777" w:rsidR="0087721E" w:rsidRPr="00AA1025" w:rsidRDefault="0087721E" w:rsidP="0087721E">
      <w:pPr>
        <w:pStyle w:val="NoSpacing"/>
        <w:ind w:left="720"/>
        <w:rPr>
          <w:sz w:val="6"/>
          <w:szCs w:val="6"/>
        </w:rPr>
      </w:pPr>
    </w:p>
    <w:p w14:paraId="293928DC" w14:textId="66C0DF35" w:rsidR="0087721E" w:rsidRPr="00821A87" w:rsidRDefault="007C6405" w:rsidP="00AE1E80">
      <w:pPr>
        <w:pStyle w:val="ListParagraph"/>
        <w:numPr>
          <w:ilvl w:val="0"/>
          <w:numId w:val="3"/>
        </w:numPr>
        <w:rPr>
          <w:sz w:val="24"/>
          <w:szCs w:val="24"/>
        </w:rPr>
      </w:pPr>
      <w:r w:rsidRPr="00821A87">
        <w:rPr>
          <w:sz w:val="24"/>
          <w:szCs w:val="24"/>
        </w:rPr>
        <w:t xml:space="preserve">Per </w:t>
      </w:r>
      <w:r w:rsidR="00AA1025">
        <w:rPr>
          <w:sz w:val="24"/>
          <w:szCs w:val="24"/>
        </w:rPr>
        <w:t>review of GitHub website (</w:t>
      </w:r>
      <w:hyperlink r:id="rId12" w:history="1">
        <w:r w:rsidR="00AA1025">
          <w:rPr>
            <w:rStyle w:val="Hyperlink"/>
          </w:rPr>
          <w:t>https://github.com/pricing</w:t>
        </w:r>
      </w:hyperlink>
      <w:r w:rsidR="00AA1025">
        <w:rPr>
          <w:sz w:val="24"/>
          <w:szCs w:val="24"/>
        </w:rPr>
        <w:t>), Enterprise pricing is $21 per user/month.</w:t>
      </w:r>
      <w:r w:rsidR="000F6C49">
        <w:rPr>
          <w:sz w:val="24"/>
          <w:szCs w:val="24"/>
        </w:rPr>
        <w:t xml:space="preserve"> Azure Pipelines - </w:t>
      </w:r>
      <w:r w:rsidR="000F6C49">
        <w:t>5 developers are free and it was ~$5-$8 per developer after that</w:t>
      </w:r>
    </w:p>
    <w:p w14:paraId="10E1472F" w14:textId="77777777" w:rsidR="007C6405" w:rsidRPr="00AA1025" w:rsidRDefault="007C6405" w:rsidP="0087721E">
      <w:pPr>
        <w:pStyle w:val="ListParagraph"/>
        <w:rPr>
          <w:sz w:val="6"/>
          <w:szCs w:val="6"/>
        </w:rPr>
      </w:pPr>
      <w:r w:rsidRPr="00821A87">
        <w:rPr>
          <w:sz w:val="24"/>
          <w:szCs w:val="24"/>
        </w:rPr>
        <w:t xml:space="preserve"> </w:t>
      </w:r>
    </w:p>
    <w:p w14:paraId="2D747F96" w14:textId="5B918D64" w:rsidR="002C1EB3" w:rsidRPr="00821A87" w:rsidRDefault="00AA1025" w:rsidP="00AE1E80">
      <w:pPr>
        <w:pStyle w:val="ListParagraph"/>
        <w:numPr>
          <w:ilvl w:val="0"/>
          <w:numId w:val="3"/>
        </w:numPr>
        <w:rPr>
          <w:sz w:val="24"/>
          <w:szCs w:val="24"/>
        </w:rPr>
      </w:pPr>
      <w:r>
        <w:rPr>
          <w:sz w:val="24"/>
          <w:szCs w:val="24"/>
        </w:rPr>
        <w:t>GitHub competition: pricing varies</w:t>
      </w:r>
    </w:p>
    <w:p w14:paraId="097B6864" w14:textId="2D93F9BE" w:rsidR="00821A87" w:rsidRPr="00553089" w:rsidRDefault="00821A87" w:rsidP="00553089">
      <w:pPr>
        <w:spacing w:after="160" w:line="259" w:lineRule="auto"/>
        <w:rPr>
          <w:sz w:val="24"/>
          <w:szCs w:val="24"/>
        </w:rPr>
      </w:pPr>
    </w:p>
    <w:p w14:paraId="5E6071BC" w14:textId="77777777" w:rsidR="007C6405" w:rsidRPr="00821A87" w:rsidRDefault="002C1EB3" w:rsidP="00B8060F">
      <w:pPr>
        <w:pStyle w:val="NoSpacing"/>
        <w:rPr>
          <w:sz w:val="24"/>
          <w:szCs w:val="24"/>
          <w:u w:val="single"/>
        </w:rPr>
      </w:pPr>
      <w:r w:rsidRPr="00821A87">
        <w:rPr>
          <w:sz w:val="24"/>
          <w:szCs w:val="24"/>
          <w:u w:val="single"/>
        </w:rPr>
        <w:t>Known Risks</w:t>
      </w:r>
    </w:p>
    <w:p w14:paraId="34F815FC" w14:textId="77777777" w:rsidR="0087721E" w:rsidRPr="00821A87" w:rsidRDefault="0087721E" w:rsidP="00B8060F">
      <w:pPr>
        <w:pStyle w:val="NoSpacing"/>
        <w:rPr>
          <w:sz w:val="24"/>
          <w:szCs w:val="24"/>
        </w:rPr>
      </w:pPr>
    </w:p>
    <w:p w14:paraId="2C703279" w14:textId="77777777" w:rsidR="002C1EB3" w:rsidRPr="00821A87" w:rsidRDefault="002C1EB3" w:rsidP="002C1EB3">
      <w:pPr>
        <w:pStyle w:val="NoSpacing"/>
        <w:numPr>
          <w:ilvl w:val="0"/>
          <w:numId w:val="4"/>
        </w:numPr>
        <w:rPr>
          <w:sz w:val="24"/>
          <w:szCs w:val="24"/>
        </w:rPr>
      </w:pPr>
      <w:r w:rsidRPr="00821A87">
        <w:rPr>
          <w:sz w:val="24"/>
          <w:szCs w:val="24"/>
        </w:rPr>
        <w:t>Continue to operate unsupported</w:t>
      </w:r>
    </w:p>
    <w:p w14:paraId="674D2233" w14:textId="77777777" w:rsidR="002C1EB3" w:rsidRPr="00821A87" w:rsidRDefault="002C1EB3" w:rsidP="002C1EB3">
      <w:pPr>
        <w:pStyle w:val="NoSpacing"/>
        <w:numPr>
          <w:ilvl w:val="1"/>
          <w:numId w:val="4"/>
        </w:numPr>
        <w:rPr>
          <w:sz w:val="24"/>
          <w:szCs w:val="24"/>
        </w:rPr>
      </w:pPr>
      <w:r w:rsidRPr="00821A87">
        <w:rPr>
          <w:sz w:val="24"/>
          <w:szCs w:val="24"/>
        </w:rPr>
        <w:t>Arch will not be able to obtain direct vendor support</w:t>
      </w:r>
    </w:p>
    <w:p w14:paraId="1525DAFE" w14:textId="04E974F3" w:rsidR="002C1EB3" w:rsidRPr="00821A87" w:rsidRDefault="0007346C" w:rsidP="002C1EB3">
      <w:pPr>
        <w:pStyle w:val="NoSpacing"/>
        <w:numPr>
          <w:ilvl w:val="1"/>
          <w:numId w:val="4"/>
        </w:numPr>
        <w:rPr>
          <w:sz w:val="24"/>
          <w:szCs w:val="24"/>
        </w:rPr>
      </w:pPr>
      <w:r>
        <w:rPr>
          <w:sz w:val="24"/>
          <w:szCs w:val="24"/>
        </w:rPr>
        <w:t>In the event of an issue that requires outside support, Arch will be reliant on 3</w:t>
      </w:r>
      <w:r w:rsidRPr="001143D4">
        <w:rPr>
          <w:sz w:val="24"/>
          <w:szCs w:val="24"/>
          <w:vertAlign w:val="superscript"/>
        </w:rPr>
        <w:t>rd</w:t>
      </w:r>
      <w:r>
        <w:rPr>
          <w:sz w:val="24"/>
          <w:szCs w:val="24"/>
        </w:rPr>
        <w:t xml:space="preserve"> party consultants.</w:t>
      </w:r>
      <w:r w:rsidR="00660886">
        <w:rPr>
          <w:sz w:val="24"/>
          <w:szCs w:val="24"/>
        </w:rPr>
        <w:t xml:space="preserve">  Without a 3</w:t>
      </w:r>
      <w:r w:rsidR="00660886" w:rsidRPr="001143D4">
        <w:rPr>
          <w:sz w:val="24"/>
          <w:szCs w:val="24"/>
          <w:vertAlign w:val="superscript"/>
        </w:rPr>
        <w:t>rd</w:t>
      </w:r>
      <w:r w:rsidR="00660886">
        <w:rPr>
          <w:sz w:val="24"/>
          <w:szCs w:val="24"/>
        </w:rPr>
        <w:t xml:space="preserve"> party on retainer</w:t>
      </w:r>
      <w:r w:rsidR="00216148">
        <w:rPr>
          <w:sz w:val="24"/>
          <w:szCs w:val="24"/>
        </w:rPr>
        <w:t>,</w:t>
      </w:r>
      <w:r w:rsidR="00660886">
        <w:rPr>
          <w:sz w:val="24"/>
          <w:szCs w:val="24"/>
        </w:rPr>
        <w:t xml:space="preserve"> resources may not be </w:t>
      </w:r>
      <w:r w:rsidR="00216148">
        <w:rPr>
          <w:sz w:val="24"/>
          <w:szCs w:val="24"/>
        </w:rPr>
        <w:t xml:space="preserve">readily </w:t>
      </w:r>
      <w:r w:rsidR="00660886">
        <w:rPr>
          <w:sz w:val="24"/>
          <w:szCs w:val="24"/>
        </w:rPr>
        <w:t xml:space="preserve">available to assist </w:t>
      </w:r>
      <w:r w:rsidR="00216148">
        <w:rPr>
          <w:sz w:val="24"/>
          <w:szCs w:val="24"/>
        </w:rPr>
        <w:t>which will typically lead to prolonged issue time and increased consultant costs</w:t>
      </w:r>
    </w:p>
    <w:p w14:paraId="684EFB4B" w14:textId="644E0FF5" w:rsidR="002C1EB3" w:rsidRDefault="002C1EB3" w:rsidP="002C1EB3">
      <w:pPr>
        <w:pStyle w:val="NoSpacing"/>
        <w:numPr>
          <w:ilvl w:val="1"/>
          <w:numId w:val="4"/>
        </w:numPr>
        <w:rPr>
          <w:sz w:val="24"/>
          <w:szCs w:val="24"/>
        </w:rPr>
      </w:pPr>
      <w:r w:rsidRPr="00821A87">
        <w:rPr>
          <w:sz w:val="24"/>
          <w:szCs w:val="24"/>
        </w:rPr>
        <w:t>Hardware or software issues will eventually occur which has the possibility of unacceptable downtime of business critical applications</w:t>
      </w:r>
    </w:p>
    <w:p w14:paraId="21C723EA" w14:textId="655B232F" w:rsidR="003E039E" w:rsidRDefault="003E039E" w:rsidP="002C1EB3">
      <w:pPr>
        <w:pStyle w:val="NoSpacing"/>
        <w:numPr>
          <w:ilvl w:val="1"/>
          <w:numId w:val="4"/>
        </w:numPr>
        <w:rPr>
          <w:sz w:val="24"/>
          <w:szCs w:val="24"/>
        </w:rPr>
      </w:pPr>
      <w:r>
        <w:rPr>
          <w:sz w:val="24"/>
          <w:szCs w:val="24"/>
        </w:rPr>
        <w:t>Security and vulnerability risks by not operating on the latest Oracle versions and patch set</w:t>
      </w:r>
    </w:p>
    <w:p w14:paraId="7461B9E2" w14:textId="7E582916" w:rsidR="00D526A2" w:rsidRDefault="00D526A2" w:rsidP="002C1EB3">
      <w:pPr>
        <w:pStyle w:val="NoSpacing"/>
        <w:numPr>
          <w:ilvl w:val="1"/>
          <w:numId w:val="4"/>
        </w:numPr>
        <w:rPr>
          <w:sz w:val="24"/>
          <w:szCs w:val="24"/>
        </w:rPr>
      </w:pPr>
      <w:r>
        <w:rPr>
          <w:sz w:val="24"/>
          <w:szCs w:val="24"/>
        </w:rPr>
        <w:t>Operating in an unsupported state for an extended period of time is not recommended</w:t>
      </w:r>
    </w:p>
    <w:p w14:paraId="01DCDC89" w14:textId="77777777" w:rsidR="0087721E" w:rsidRPr="00821A87" w:rsidRDefault="0087721E" w:rsidP="0087721E">
      <w:pPr>
        <w:pStyle w:val="NoSpacing"/>
        <w:ind w:left="1440"/>
        <w:rPr>
          <w:sz w:val="24"/>
          <w:szCs w:val="24"/>
        </w:rPr>
      </w:pPr>
    </w:p>
    <w:p w14:paraId="1105375C" w14:textId="77777777" w:rsidR="002C1EB3" w:rsidRPr="00821A87" w:rsidRDefault="002C1EB3" w:rsidP="002C1EB3">
      <w:pPr>
        <w:pStyle w:val="NoSpacing"/>
        <w:numPr>
          <w:ilvl w:val="0"/>
          <w:numId w:val="4"/>
        </w:numPr>
        <w:rPr>
          <w:sz w:val="24"/>
          <w:szCs w:val="24"/>
        </w:rPr>
      </w:pPr>
      <w:r w:rsidRPr="00821A87">
        <w:rPr>
          <w:sz w:val="24"/>
          <w:szCs w:val="24"/>
        </w:rPr>
        <w:t>Relicensing and maintaining the applications on premise</w:t>
      </w:r>
    </w:p>
    <w:p w14:paraId="102971C2" w14:textId="70CBE501" w:rsidR="002C1EB3" w:rsidRPr="00821A87" w:rsidRDefault="00AA1025" w:rsidP="002C1EB3">
      <w:pPr>
        <w:pStyle w:val="NoSpacing"/>
        <w:numPr>
          <w:ilvl w:val="1"/>
          <w:numId w:val="4"/>
        </w:numPr>
        <w:rPr>
          <w:sz w:val="24"/>
          <w:szCs w:val="24"/>
        </w:rPr>
      </w:pPr>
      <w:r>
        <w:rPr>
          <w:sz w:val="24"/>
          <w:szCs w:val="24"/>
        </w:rPr>
        <w:t xml:space="preserve">HP PPM </w:t>
      </w:r>
      <w:r w:rsidR="002C1EB3" w:rsidRPr="00821A87">
        <w:rPr>
          <w:sz w:val="24"/>
          <w:szCs w:val="24"/>
        </w:rPr>
        <w:t xml:space="preserve">has quoted a </w:t>
      </w:r>
      <w:r w:rsidR="009B7762">
        <w:rPr>
          <w:sz w:val="24"/>
          <w:szCs w:val="24"/>
        </w:rPr>
        <w:t>$39k</w:t>
      </w:r>
      <w:r w:rsidR="002C1EB3" w:rsidRPr="00821A87">
        <w:rPr>
          <w:sz w:val="24"/>
          <w:szCs w:val="24"/>
        </w:rPr>
        <w:t xml:space="preserve"> dollar number to reinstate</w:t>
      </w:r>
      <w:r w:rsidR="008200D8">
        <w:rPr>
          <w:sz w:val="24"/>
          <w:szCs w:val="24"/>
        </w:rPr>
        <w:t xml:space="preserve"> support</w:t>
      </w:r>
      <w:r w:rsidR="002C1EB3" w:rsidRPr="00821A87">
        <w:rPr>
          <w:sz w:val="24"/>
          <w:szCs w:val="24"/>
        </w:rPr>
        <w:t xml:space="preserve"> </w:t>
      </w:r>
    </w:p>
    <w:p w14:paraId="20FDE5D6" w14:textId="1D4F3B38" w:rsidR="002C1EB3" w:rsidRPr="00821A87" w:rsidRDefault="002C1EB3" w:rsidP="002C1EB3">
      <w:pPr>
        <w:pStyle w:val="NoSpacing"/>
        <w:numPr>
          <w:ilvl w:val="1"/>
          <w:numId w:val="4"/>
        </w:numPr>
        <w:rPr>
          <w:sz w:val="24"/>
          <w:szCs w:val="24"/>
        </w:rPr>
      </w:pPr>
      <w:r w:rsidRPr="00821A87">
        <w:rPr>
          <w:sz w:val="24"/>
          <w:szCs w:val="24"/>
        </w:rPr>
        <w:t xml:space="preserve">Arch will still be required to </w:t>
      </w:r>
      <w:r w:rsidR="00AA1025">
        <w:rPr>
          <w:sz w:val="24"/>
          <w:szCs w:val="24"/>
        </w:rPr>
        <w:t>accommodate various migration platforms – Azure/Oracle cloud and on-prem.</w:t>
      </w:r>
    </w:p>
    <w:p w14:paraId="6E41B4E3" w14:textId="0C6D6505" w:rsidR="0087721E" w:rsidRPr="00821A87" w:rsidRDefault="0087721E" w:rsidP="00CD7E48">
      <w:pPr>
        <w:pStyle w:val="NoSpacing"/>
        <w:rPr>
          <w:sz w:val="24"/>
          <w:szCs w:val="24"/>
        </w:rPr>
      </w:pPr>
    </w:p>
    <w:p w14:paraId="69C54D51" w14:textId="774A56B6" w:rsidR="002C1EB3" w:rsidRPr="00821A87" w:rsidRDefault="00AA1025" w:rsidP="002C1EB3">
      <w:pPr>
        <w:pStyle w:val="NoSpacing"/>
        <w:numPr>
          <w:ilvl w:val="0"/>
          <w:numId w:val="4"/>
        </w:numPr>
        <w:rPr>
          <w:sz w:val="24"/>
          <w:szCs w:val="24"/>
        </w:rPr>
      </w:pPr>
      <w:r>
        <w:rPr>
          <w:sz w:val="24"/>
          <w:szCs w:val="24"/>
        </w:rPr>
        <w:t>GitHub</w:t>
      </w:r>
      <w:r w:rsidR="00926EC2">
        <w:rPr>
          <w:sz w:val="24"/>
          <w:szCs w:val="24"/>
        </w:rPr>
        <w:t xml:space="preserve"> (or other platform if not </w:t>
      </w:r>
      <w:proofErr w:type="spellStart"/>
      <w:r w:rsidR="00926EC2">
        <w:rPr>
          <w:sz w:val="24"/>
          <w:szCs w:val="24"/>
        </w:rPr>
        <w:t>Git</w:t>
      </w:r>
      <w:proofErr w:type="spellEnd"/>
      <w:r w:rsidR="00926EC2">
        <w:rPr>
          <w:sz w:val="24"/>
          <w:szCs w:val="24"/>
        </w:rPr>
        <w:t>)</w:t>
      </w:r>
      <w:r>
        <w:rPr>
          <w:sz w:val="24"/>
          <w:szCs w:val="24"/>
        </w:rPr>
        <w:t xml:space="preserve"> </w:t>
      </w:r>
      <w:r w:rsidR="002C1EB3" w:rsidRPr="00821A87">
        <w:rPr>
          <w:sz w:val="24"/>
          <w:szCs w:val="24"/>
        </w:rPr>
        <w:t>Cloud Migration</w:t>
      </w:r>
    </w:p>
    <w:p w14:paraId="51340925" w14:textId="135999D8" w:rsidR="002C1EB3" w:rsidRPr="00821A87" w:rsidRDefault="00C052D8" w:rsidP="002C1EB3">
      <w:pPr>
        <w:pStyle w:val="NoSpacing"/>
        <w:numPr>
          <w:ilvl w:val="1"/>
          <w:numId w:val="4"/>
        </w:numPr>
        <w:rPr>
          <w:sz w:val="24"/>
          <w:szCs w:val="24"/>
        </w:rPr>
      </w:pPr>
      <w:r>
        <w:rPr>
          <w:sz w:val="24"/>
          <w:szCs w:val="24"/>
        </w:rPr>
        <w:t xml:space="preserve">Arch IT will need to </w:t>
      </w:r>
      <w:r w:rsidR="00926EC2">
        <w:rPr>
          <w:sz w:val="24"/>
          <w:szCs w:val="24"/>
        </w:rPr>
        <w:t xml:space="preserve">evaluate and ensure all core requirements are met with </w:t>
      </w:r>
      <w:proofErr w:type="spellStart"/>
      <w:r w:rsidR="00926EC2">
        <w:rPr>
          <w:sz w:val="24"/>
          <w:szCs w:val="24"/>
        </w:rPr>
        <w:t>Git</w:t>
      </w:r>
      <w:proofErr w:type="spellEnd"/>
      <w:r w:rsidR="00926EC2">
        <w:rPr>
          <w:sz w:val="24"/>
          <w:szCs w:val="24"/>
        </w:rPr>
        <w:t>.  Upon migration, resources will need to be trained to execute via the new code management/deployment tool.  A stated goal is to make the IT team more efficient in this space, so this should be a welcome change</w:t>
      </w:r>
    </w:p>
    <w:p w14:paraId="544FBFC9" w14:textId="132C08D9" w:rsidR="00615597" w:rsidRPr="00821A87" w:rsidRDefault="00C052D8" w:rsidP="002C1EB3">
      <w:pPr>
        <w:pStyle w:val="NoSpacing"/>
        <w:numPr>
          <w:ilvl w:val="1"/>
          <w:numId w:val="4"/>
        </w:numPr>
        <w:rPr>
          <w:sz w:val="24"/>
          <w:szCs w:val="24"/>
        </w:rPr>
      </w:pPr>
      <w:r>
        <w:rPr>
          <w:sz w:val="24"/>
          <w:szCs w:val="24"/>
        </w:rPr>
        <w:t>Cloud based tool may have security issues which will need to be continually monitored and addressed.</w:t>
      </w:r>
      <w:r w:rsidR="00D526A2">
        <w:rPr>
          <w:sz w:val="24"/>
          <w:szCs w:val="24"/>
        </w:rPr>
        <w:t xml:space="preserve"> (this is no different really than an on premise tool, security will always be front of mind)</w:t>
      </w:r>
    </w:p>
    <w:p w14:paraId="127D58B7" w14:textId="56A2A865" w:rsidR="00615597" w:rsidRDefault="00C052D8" w:rsidP="002C1EB3">
      <w:pPr>
        <w:pStyle w:val="NoSpacing"/>
        <w:numPr>
          <w:ilvl w:val="1"/>
          <w:numId w:val="4"/>
        </w:numPr>
        <w:rPr>
          <w:sz w:val="24"/>
          <w:szCs w:val="24"/>
        </w:rPr>
      </w:pPr>
      <w:r>
        <w:rPr>
          <w:sz w:val="24"/>
          <w:szCs w:val="24"/>
        </w:rPr>
        <w:t>Need to manage on-</w:t>
      </w:r>
      <w:proofErr w:type="spellStart"/>
      <w:r>
        <w:rPr>
          <w:sz w:val="24"/>
          <w:szCs w:val="24"/>
        </w:rPr>
        <w:t>prem</w:t>
      </w:r>
      <w:proofErr w:type="spellEnd"/>
      <w:r>
        <w:rPr>
          <w:sz w:val="24"/>
          <w:szCs w:val="24"/>
        </w:rPr>
        <w:t xml:space="preserve"> local code compilation and cloud based versions</w:t>
      </w:r>
      <w:r w:rsidR="00926EC2">
        <w:rPr>
          <w:sz w:val="24"/>
          <w:szCs w:val="24"/>
        </w:rPr>
        <w:t xml:space="preserve"> (not sure this is a risk either, we currently maintain local (developer’s machine) and server versions.  The difference here is adding cloud vs on-</w:t>
      </w:r>
      <w:proofErr w:type="spellStart"/>
      <w:r w:rsidR="00926EC2">
        <w:rPr>
          <w:sz w:val="24"/>
          <w:szCs w:val="24"/>
        </w:rPr>
        <w:t>prem</w:t>
      </w:r>
      <w:proofErr w:type="spellEnd"/>
    </w:p>
    <w:p w14:paraId="7AEE484F" w14:textId="7AE00369" w:rsidR="00C052D8" w:rsidRDefault="00C052D8" w:rsidP="002C1EB3">
      <w:pPr>
        <w:pStyle w:val="NoSpacing"/>
        <w:numPr>
          <w:ilvl w:val="1"/>
          <w:numId w:val="4"/>
        </w:numPr>
        <w:rPr>
          <w:sz w:val="24"/>
          <w:szCs w:val="24"/>
        </w:rPr>
      </w:pPr>
      <w:r>
        <w:rPr>
          <w:sz w:val="24"/>
          <w:szCs w:val="24"/>
        </w:rPr>
        <w:t xml:space="preserve">Will moving to GitHub increase or decrease Company’s reliance on internal IT personnel?  How complicated will the GitHub environment be with associated scripts, </w:t>
      </w:r>
      <w:r w:rsidR="00E604B4">
        <w:rPr>
          <w:sz w:val="24"/>
          <w:szCs w:val="24"/>
        </w:rPr>
        <w:t xml:space="preserve">Jenkins, </w:t>
      </w:r>
      <w:r>
        <w:rPr>
          <w:sz w:val="24"/>
          <w:szCs w:val="24"/>
        </w:rPr>
        <w:t>etc.</w:t>
      </w:r>
      <w:r w:rsidR="00926EC2">
        <w:rPr>
          <w:sz w:val="24"/>
          <w:szCs w:val="24"/>
        </w:rPr>
        <w:t xml:space="preserve">  </w:t>
      </w:r>
      <w:r w:rsidR="00926EC2" w:rsidRPr="0026718B">
        <w:rPr>
          <w:color w:val="002060"/>
          <w:sz w:val="24"/>
          <w:szCs w:val="24"/>
        </w:rPr>
        <w:t xml:space="preserve">I’d add this as other considerations, not risk, especially the part about Jenkins.  Bill has latched onto Jenkins as a requirement.  It is not, it is a nice to have at this point.  We need to have further conversations with Microsoft/SNOW about </w:t>
      </w:r>
      <w:proofErr w:type="spellStart"/>
      <w:r w:rsidR="00926EC2" w:rsidRPr="0026718B">
        <w:rPr>
          <w:color w:val="002060"/>
          <w:sz w:val="24"/>
          <w:szCs w:val="24"/>
        </w:rPr>
        <w:t>Git</w:t>
      </w:r>
      <w:proofErr w:type="spellEnd"/>
      <w:r w:rsidR="00926EC2" w:rsidRPr="0026718B">
        <w:rPr>
          <w:color w:val="002060"/>
          <w:sz w:val="24"/>
          <w:szCs w:val="24"/>
        </w:rPr>
        <w:t xml:space="preserve"> and the integration with SNOW</w:t>
      </w:r>
      <w:r w:rsidR="0026718B">
        <w:rPr>
          <w:rStyle w:val="FootnoteReference"/>
          <w:color w:val="002060"/>
          <w:sz w:val="24"/>
          <w:szCs w:val="24"/>
        </w:rPr>
        <w:footnoteReference w:id="3"/>
      </w:r>
    </w:p>
    <w:p w14:paraId="1508F6E4" w14:textId="518E4F63" w:rsidR="00117CF9" w:rsidRDefault="00117CF9" w:rsidP="002C1EB3">
      <w:pPr>
        <w:pStyle w:val="NoSpacing"/>
        <w:numPr>
          <w:ilvl w:val="1"/>
          <w:numId w:val="4"/>
        </w:numPr>
        <w:rPr>
          <w:sz w:val="24"/>
          <w:szCs w:val="24"/>
        </w:rPr>
      </w:pPr>
      <w:r>
        <w:rPr>
          <w:sz w:val="24"/>
          <w:szCs w:val="24"/>
        </w:rPr>
        <w:t>Arch has limited resources with already full plates.  Level of effort to migrate will need to be analyzed and prioritized with other in flight efforts</w:t>
      </w:r>
    </w:p>
    <w:p w14:paraId="6DC11E06" w14:textId="77777777" w:rsidR="00B8060F" w:rsidRDefault="00B8060F" w:rsidP="00B8060F">
      <w:pPr>
        <w:pStyle w:val="NoSpacing"/>
        <w:rPr>
          <w:sz w:val="24"/>
          <w:szCs w:val="24"/>
        </w:rPr>
      </w:pPr>
    </w:p>
    <w:p w14:paraId="5EAE6345" w14:textId="2914EC34" w:rsidR="00A91199" w:rsidRDefault="00A91199">
      <w:pPr>
        <w:spacing w:after="160" w:line="259" w:lineRule="auto"/>
        <w:rPr>
          <w:b/>
          <w:sz w:val="24"/>
          <w:szCs w:val="24"/>
        </w:rPr>
      </w:pPr>
    </w:p>
    <w:p w14:paraId="24A9B934" w14:textId="166E8F4B" w:rsidR="00821A87" w:rsidRDefault="0031772A" w:rsidP="00EC2B45">
      <w:pPr>
        <w:spacing w:after="160" w:line="259" w:lineRule="auto"/>
        <w:rPr>
          <w:sz w:val="24"/>
          <w:szCs w:val="24"/>
        </w:rPr>
      </w:pPr>
      <w:r w:rsidRPr="001143D4">
        <w:rPr>
          <w:b/>
          <w:sz w:val="24"/>
          <w:szCs w:val="24"/>
        </w:rPr>
        <w:t>Plan</w:t>
      </w:r>
    </w:p>
    <w:p w14:paraId="14249CFF" w14:textId="62782FD9" w:rsidR="0031772A" w:rsidRDefault="0031772A" w:rsidP="00B8060F">
      <w:pPr>
        <w:pStyle w:val="NoSpacing"/>
        <w:rPr>
          <w:sz w:val="24"/>
          <w:szCs w:val="24"/>
        </w:rPr>
      </w:pPr>
    </w:p>
    <w:p w14:paraId="50259376" w14:textId="6F6FA8BD" w:rsidR="0031772A" w:rsidRPr="00821A87" w:rsidRDefault="0031772A" w:rsidP="0031772A">
      <w:pPr>
        <w:pStyle w:val="NoSpacing"/>
        <w:rPr>
          <w:sz w:val="24"/>
          <w:szCs w:val="24"/>
        </w:rPr>
      </w:pPr>
      <w:r>
        <w:rPr>
          <w:sz w:val="24"/>
          <w:szCs w:val="24"/>
        </w:rPr>
        <w:t xml:space="preserve">Arch IT has </w:t>
      </w:r>
      <w:r w:rsidR="00E604B4">
        <w:rPr>
          <w:sz w:val="24"/>
          <w:szCs w:val="24"/>
        </w:rPr>
        <w:t>discussed with Microsoft</w:t>
      </w:r>
      <w:r w:rsidR="00D10718">
        <w:rPr>
          <w:rStyle w:val="FootnoteReference"/>
          <w:sz w:val="24"/>
          <w:szCs w:val="24"/>
        </w:rPr>
        <w:footnoteReference w:id="4"/>
      </w:r>
      <w:r w:rsidR="00D10718">
        <w:rPr>
          <w:sz w:val="24"/>
          <w:szCs w:val="24"/>
        </w:rPr>
        <w:t xml:space="preserve"> about</w:t>
      </w:r>
      <w:r w:rsidR="00E604B4">
        <w:rPr>
          <w:sz w:val="24"/>
          <w:szCs w:val="24"/>
        </w:rPr>
        <w:t xml:space="preserve"> using Azure DevOps/</w:t>
      </w:r>
      <w:r w:rsidR="00305D1E">
        <w:rPr>
          <w:sz w:val="24"/>
          <w:szCs w:val="24"/>
        </w:rPr>
        <w:t>Pipelines</w:t>
      </w:r>
      <w:r w:rsidR="00926EC2">
        <w:rPr>
          <w:sz w:val="24"/>
          <w:szCs w:val="24"/>
        </w:rPr>
        <w:t xml:space="preserve"> or </w:t>
      </w:r>
      <w:proofErr w:type="spellStart"/>
      <w:r w:rsidR="00926EC2">
        <w:rPr>
          <w:sz w:val="24"/>
          <w:szCs w:val="24"/>
        </w:rPr>
        <w:t>Github</w:t>
      </w:r>
      <w:proofErr w:type="spellEnd"/>
      <w:r>
        <w:rPr>
          <w:sz w:val="24"/>
          <w:szCs w:val="24"/>
        </w:rPr>
        <w:t xml:space="preserve">. </w:t>
      </w:r>
      <w:r w:rsidR="00E604B4">
        <w:rPr>
          <w:sz w:val="24"/>
          <w:szCs w:val="24"/>
        </w:rPr>
        <w:t xml:space="preserve">Additionally, Danny Wolf, current contractor working on mobile apps, </w:t>
      </w:r>
      <w:r w:rsidR="00926EC2">
        <w:rPr>
          <w:sz w:val="24"/>
          <w:szCs w:val="24"/>
        </w:rPr>
        <w:t>is actively using</w:t>
      </w:r>
      <w:r w:rsidR="00E604B4">
        <w:rPr>
          <w:sz w:val="24"/>
          <w:szCs w:val="24"/>
        </w:rPr>
        <w:t xml:space="preserve"> DevOps</w:t>
      </w:r>
      <w:r w:rsidR="00926EC2">
        <w:rPr>
          <w:sz w:val="24"/>
          <w:szCs w:val="24"/>
        </w:rPr>
        <w:t>/Pipelines</w:t>
      </w:r>
      <w:r w:rsidR="00E604B4">
        <w:rPr>
          <w:sz w:val="24"/>
          <w:szCs w:val="24"/>
        </w:rPr>
        <w:t xml:space="preserve">.  </w:t>
      </w:r>
      <w:r w:rsidR="00972C77">
        <w:rPr>
          <w:sz w:val="24"/>
          <w:szCs w:val="24"/>
        </w:rPr>
        <w:t xml:space="preserve">Based on the </w:t>
      </w:r>
      <w:proofErr w:type="spellStart"/>
      <w:r w:rsidR="00972C77">
        <w:rPr>
          <w:sz w:val="24"/>
          <w:szCs w:val="24"/>
        </w:rPr>
        <w:t>PoC</w:t>
      </w:r>
      <w:proofErr w:type="spellEnd"/>
      <w:r w:rsidR="00972C77">
        <w:rPr>
          <w:sz w:val="24"/>
          <w:szCs w:val="24"/>
        </w:rPr>
        <w:t xml:space="preserve"> it was determined m</w:t>
      </w:r>
      <w:r>
        <w:rPr>
          <w:sz w:val="24"/>
          <w:szCs w:val="24"/>
        </w:rPr>
        <w:t xml:space="preserve">igration </w:t>
      </w:r>
      <w:r w:rsidR="00972C77">
        <w:rPr>
          <w:sz w:val="24"/>
          <w:szCs w:val="24"/>
        </w:rPr>
        <w:t>should</w:t>
      </w:r>
      <w:r>
        <w:rPr>
          <w:sz w:val="24"/>
          <w:szCs w:val="24"/>
        </w:rPr>
        <w:t xml:space="preserve"> utilize the assistance of </w:t>
      </w:r>
      <w:r w:rsidR="009B7762" w:rsidRPr="00571D3D">
        <w:rPr>
          <w:i/>
          <w:color w:val="FF0000"/>
          <w:sz w:val="24"/>
          <w:szCs w:val="24"/>
        </w:rPr>
        <w:t>xxx</w:t>
      </w:r>
      <w:r w:rsidRPr="00571D3D">
        <w:rPr>
          <w:color w:val="FF0000"/>
          <w:sz w:val="24"/>
          <w:szCs w:val="24"/>
        </w:rPr>
        <w:t xml:space="preserve"> </w:t>
      </w:r>
      <w:r w:rsidR="00972C77">
        <w:rPr>
          <w:sz w:val="24"/>
          <w:szCs w:val="24"/>
        </w:rPr>
        <w:t xml:space="preserve">consulting services </w:t>
      </w:r>
      <w:r>
        <w:rPr>
          <w:sz w:val="24"/>
          <w:szCs w:val="24"/>
        </w:rPr>
        <w:t xml:space="preserve">to design the cloud </w:t>
      </w:r>
      <w:proofErr w:type="gramStart"/>
      <w:r w:rsidR="00571D3D">
        <w:rPr>
          <w:sz w:val="24"/>
          <w:szCs w:val="24"/>
        </w:rPr>
        <w:t xml:space="preserve">( </w:t>
      </w:r>
      <w:r w:rsidR="00571D3D" w:rsidRPr="00571D3D">
        <w:rPr>
          <w:i/>
          <w:color w:val="FF0000"/>
          <w:sz w:val="24"/>
          <w:szCs w:val="24"/>
        </w:rPr>
        <w:t>…</w:t>
      </w:r>
      <w:proofErr w:type="gramEnd"/>
      <w:r w:rsidR="00571D3D" w:rsidRPr="00571D3D">
        <w:rPr>
          <w:i/>
          <w:color w:val="FF0000"/>
          <w:sz w:val="24"/>
          <w:szCs w:val="24"/>
        </w:rPr>
        <w:t xml:space="preserve"> plan in process</w:t>
      </w:r>
      <w:r w:rsidR="00571D3D">
        <w:rPr>
          <w:sz w:val="24"/>
          <w:szCs w:val="24"/>
        </w:rPr>
        <w:t>)</w:t>
      </w:r>
    </w:p>
    <w:p w14:paraId="37D087B3" w14:textId="77777777" w:rsidR="0031772A" w:rsidRDefault="0031772A" w:rsidP="00B8060F">
      <w:pPr>
        <w:pStyle w:val="NoSpacing"/>
        <w:rPr>
          <w:sz w:val="24"/>
          <w:szCs w:val="24"/>
        </w:rPr>
      </w:pPr>
    </w:p>
    <w:p w14:paraId="5FB4D002" w14:textId="77777777" w:rsidR="0031772A" w:rsidRPr="00821A87" w:rsidRDefault="0031772A" w:rsidP="00B8060F">
      <w:pPr>
        <w:pStyle w:val="NoSpacing"/>
        <w:rPr>
          <w:sz w:val="24"/>
          <w:szCs w:val="24"/>
        </w:rPr>
      </w:pPr>
    </w:p>
    <w:p w14:paraId="1E32BE75" w14:textId="77777777" w:rsidR="00B8060F" w:rsidRPr="00821A87" w:rsidRDefault="00B8060F" w:rsidP="00B8060F">
      <w:pPr>
        <w:pStyle w:val="NoSpacing"/>
        <w:rPr>
          <w:b/>
          <w:sz w:val="24"/>
          <w:szCs w:val="24"/>
        </w:rPr>
      </w:pPr>
      <w:r w:rsidRPr="00821A87">
        <w:rPr>
          <w:b/>
          <w:sz w:val="24"/>
          <w:szCs w:val="24"/>
        </w:rPr>
        <w:t>Recommendation</w:t>
      </w:r>
    </w:p>
    <w:p w14:paraId="1BC15BAF" w14:textId="77777777" w:rsidR="00B8060F" w:rsidRPr="00821A87" w:rsidRDefault="00B8060F" w:rsidP="00B8060F">
      <w:pPr>
        <w:pStyle w:val="NoSpacing"/>
        <w:rPr>
          <w:sz w:val="24"/>
          <w:szCs w:val="24"/>
        </w:rPr>
      </w:pPr>
    </w:p>
    <w:p w14:paraId="7C4E7FDE" w14:textId="77777777" w:rsidR="00021617" w:rsidRDefault="0031772A" w:rsidP="00B8060F">
      <w:pPr>
        <w:pStyle w:val="NoSpacing"/>
        <w:rPr>
          <w:sz w:val="24"/>
          <w:szCs w:val="24"/>
        </w:rPr>
      </w:pPr>
      <w:r>
        <w:rPr>
          <w:sz w:val="24"/>
          <w:szCs w:val="24"/>
        </w:rPr>
        <w:t xml:space="preserve">Management recommends approving the </w:t>
      </w:r>
      <w:r w:rsidR="009B7762">
        <w:rPr>
          <w:sz w:val="24"/>
          <w:szCs w:val="24"/>
        </w:rPr>
        <w:t>use of GitHub</w:t>
      </w:r>
      <w:r w:rsidR="002B7A29">
        <w:rPr>
          <w:sz w:val="24"/>
          <w:szCs w:val="24"/>
        </w:rPr>
        <w:t xml:space="preserve"> as our repository, and either Azure DevOps or</w:t>
      </w:r>
      <w:r w:rsidR="009B7762">
        <w:rPr>
          <w:sz w:val="24"/>
          <w:szCs w:val="24"/>
        </w:rPr>
        <w:t xml:space="preserve"> Jenkins to deploy </w:t>
      </w:r>
      <w:r>
        <w:rPr>
          <w:sz w:val="24"/>
          <w:szCs w:val="24"/>
        </w:rPr>
        <w:t>applications to the cloud</w:t>
      </w:r>
      <w:r w:rsidR="009B7762">
        <w:rPr>
          <w:sz w:val="24"/>
          <w:szCs w:val="24"/>
        </w:rPr>
        <w:t xml:space="preserve"> and on-prem</w:t>
      </w:r>
      <w:r>
        <w:rPr>
          <w:sz w:val="24"/>
          <w:szCs w:val="24"/>
        </w:rPr>
        <w:t>.</w:t>
      </w:r>
      <w:r w:rsidR="00545FB4">
        <w:rPr>
          <w:sz w:val="24"/>
          <w:szCs w:val="24"/>
        </w:rPr>
        <w:t xml:space="preserve"> </w:t>
      </w:r>
    </w:p>
    <w:p w14:paraId="63E6FF7F" w14:textId="42637363" w:rsidR="00E27E27" w:rsidRPr="00821A87" w:rsidRDefault="00545FB4" w:rsidP="00021617">
      <w:pPr>
        <w:pStyle w:val="NoSpacing"/>
        <w:jc w:val="center"/>
        <w:rPr>
          <w:sz w:val="24"/>
          <w:szCs w:val="24"/>
        </w:rPr>
      </w:pPr>
      <w:proofErr w:type="gramStart"/>
      <w:r>
        <w:rPr>
          <w:sz w:val="24"/>
          <w:szCs w:val="24"/>
        </w:rPr>
        <w:t>( -</w:t>
      </w:r>
      <w:proofErr w:type="gramEnd"/>
      <w:r>
        <w:rPr>
          <w:sz w:val="24"/>
          <w:szCs w:val="24"/>
        </w:rPr>
        <w:t xml:space="preserve"> </w:t>
      </w:r>
      <w:r w:rsidRPr="00545FB4">
        <w:rPr>
          <w:b/>
          <w:i/>
          <w:color w:val="FF0000"/>
        </w:rPr>
        <w:t xml:space="preserve">premature until further analysis and </w:t>
      </w:r>
      <w:proofErr w:type="spellStart"/>
      <w:r w:rsidRPr="00545FB4">
        <w:rPr>
          <w:b/>
          <w:i/>
          <w:color w:val="FF0000"/>
        </w:rPr>
        <w:t>PoC</w:t>
      </w:r>
      <w:proofErr w:type="spellEnd"/>
      <w:r w:rsidRPr="00545FB4">
        <w:rPr>
          <w:color w:val="FF0000"/>
          <w:sz w:val="24"/>
          <w:szCs w:val="24"/>
        </w:rPr>
        <w:t xml:space="preserve"> </w:t>
      </w:r>
      <w:r>
        <w:rPr>
          <w:sz w:val="24"/>
          <w:szCs w:val="24"/>
        </w:rPr>
        <w:t>- )</w:t>
      </w:r>
    </w:p>
    <w:p w14:paraId="2FE48A72" w14:textId="35F366D8" w:rsidR="00E27E27" w:rsidRDefault="00E27E27" w:rsidP="00B8060F">
      <w:pPr>
        <w:pStyle w:val="NoSpacing"/>
        <w:rPr>
          <w:sz w:val="24"/>
          <w:szCs w:val="24"/>
        </w:rPr>
      </w:pPr>
    </w:p>
    <w:p w14:paraId="55BD45A2" w14:textId="77777777" w:rsidR="007401E8" w:rsidRPr="00821A87" w:rsidRDefault="007401E8" w:rsidP="00B8060F">
      <w:pPr>
        <w:pStyle w:val="NoSpacing"/>
        <w:rPr>
          <w:sz w:val="24"/>
          <w:szCs w:val="24"/>
        </w:rPr>
      </w:pPr>
    </w:p>
    <w:p w14:paraId="1B889E7B" w14:textId="77777777" w:rsidR="00256345" w:rsidRPr="00821A87" w:rsidRDefault="00256345" w:rsidP="00B8060F">
      <w:pPr>
        <w:pStyle w:val="NoSpacing"/>
        <w:rPr>
          <w:sz w:val="24"/>
          <w:szCs w:val="24"/>
        </w:rPr>
      </w:pPr>
    </w:p>
    <w:p w14:paraId="48723A0A" w14:textId="77777777" w:rsidR="00287189" w:rsidRPr="00821A87" w:rsidRDefault="00287189">
      <w:pPr>
        <w:spacing w:after="160" w:line="259" w:lineRule="auto"/>
        <w:rPr>
          <w:sz w:val="24"/>
          <w:szCs w:val="24"/>
        </w:rPr>
      </w:pPr>
      <w:r w:rsidRPr="00821A87">
        <w:rPr>
          <w:sz w:val="24"/>
          <w:szCs w:val="24"/>
        </w:rPr>
        <w:br w:type="page"/>
      </w:r>
    </w:p>
    <w:p w14:paraId="7C31280E" w14:textId="22C6A355" w:rsidR="00972C77" w:rsidRDefault="00972C77" w:rsidP="001143D4">
      <w:pPr>
        <w:spacing w:after="160" w:line="259" w:lineRule="auto"/>
        <w:jc w:val="right"/>
        <w:rPr>
          <w:b/>
          <w:color w:val="7030A0"/>
        </w:rPr>
      </w:pPr>
      <w:r>
        <w:rPr>
          <w:b/>
          <w:color w:val="7030A0"/>
        </w:rPr>
        <w:t>Exhibit A</w:t>
      </w:r>
    </w:p>
    <w:p w14:paraId="501F002A" w14:textId="05A839F8" w:rsidR="003802ED" w:rsidRPr="003802ED" w:rsidRDefault="003802ED" w:rsidP="003802ED">
      <w:pPr>
        <w:jc w:val="center"/>
        <w:rPr>
          <w:b/>
          <w:sz w:val="24"/>
          <w:szCs w:val="24"/>
        </w:rPr>
      </w:pPr>
      <w:r w:rsidRPr="003802ED">
        <w:rPr>
          <w:b/>
          <w:sz w:val="24"/>
          <w:szCs w:val="24"/>
        </w:rPr>
        <w:t>Requirements</w:t>
      </w:r>
      <w:r w:rsidR="00926EC2">
        <w:rPr>
          <w:b/>
          <w:sz w:val="24"/>
          <w:szCs w:val="24"/>
        </w:rPr>
        <w:t xml:space="preserve"> (</w:t>
      </w:r>
      <w:r w:rsidR="00F832D3" w:rsidRPr="00EC2B45">
        <w:rPr>
          <w:sz w:val="24"/>
          <w:szCs w:val="24"/>
        </w:rPr>
        <w:t>updated with current list from Paul/Philip</w:t>
      </w:r>
      <w:r w:rsidR="00926EC2">
        <w:rPr>
          <w:b/>
          <w:sz w:val="24"/>
          <w:szCs w:val="24"/>
        </w:rPr>
        <w:t>)</w:t>
      </w:r>
    </w:p>
    <w:p w14:paraId="24EE7AAE" w14:textId="30FD12CB" w:rsidR="003802ED" w:rsidRDefault="003802ED" w:rsidP="003802ED">
      <w:pPr>
        <w:pStyle w:val="NoSpacing"/>
      </w:pPr>
      <w:r w:rsidRPr="003802ED">
        <w:t>The following list of requirements were drafted by the Arch IT Applications group</w:t>
      </w:r>
      <w:r>
        <w:t xml:space="preserve"> (this should not be considered a comprehensive list)</w:t>
      </w:r>
    </w:p>
    <w:p w14:paraId="15786FDE" w14:textId="77777777" w:rsidR="003802ED" w:rsidRDefault="003802ED" w:rsidP="003802ED">
      <w:pPr>
        <w:pStyle w:val="NoSpacing"/>
        <w:rPr>
          <w:sz w:val="24"/>
          <w:szCs w:val="24"/>
        </w:rPr>
      </w:pPr>
    </w:p>
    <w:p w14:paraId="598A680F" w14:textId="14C0F18A" w:rsidR="003802ED" w:rsidRPr="003802ED" w:rsidRDefault="003802ED" w:rsidP="003802ED">
      <w:pPr>
        <w:rPr>
          <w:sz w:val="24"/>
          <w:szCs w:val="24"/>
        </w:rPr>
      </w:pPr>
      <w:r w:rsidRPr="003802ED">
        <w:rPr>
          <w:sz w:val="24"/>
          <w:szCs w:val="24"/>
        </w:rPr>
        <w:t>Oracle proprietary applications</w:t>
      </w:r>
      <w:r>
        <w:rPr>
          <w:sz w:val="24"/>
          <w:szCs w:val="24"/>
        </w:rPr>
        <w:t>:</w:t>
      </w:r>
    </w:p>
    <w:p w14:paraId="697B270C" w14:textId="77777777" w:rsidR="00F832D3" w:rsidRDefault="00F832D3" w:rsidP="00F832D3">
      <w:pPr>
        <w:pStyle w:val="ListParagraph"/>
        <w:numPr>
          <w:ilvl w:val="0"/>
          <w:numId w:val="7"/>
        </w:numPr>
        <w:spacing w:after="0" w:line="240" w:lineRule="auto"/>
        <w:contextualSpacing w:val="0"/>
      </w:pPr>
      <w:r>
        <w:t>Source code management</w:t>
      </w:r>
    </w:p>
    <w:p w14:paraId="3495E4C1" w14:textId="77777777" w:rsidR="00F832D3" w:rsidRDefault="00F832D3" w:rsidP="00F832D3">
      <w:pPr>
        <w:pStyle w:val="ListParagraph"/>
        <w:numPr>
          <w:ilvl w:val="1"/>
          <w:numId w:val="7"/>
        </w:numPr>
        <w:spacing w:after="0" w:line="240" w:lineRule="auto"/>
        <w:contextualSpacing w:val="0"/>
      </w:pPr>
      <w:r>
        <w:t>Retain historical versions of code source and metadata from PPM</w:t>
      </w:r>
    </w:p>
    <w:p w14:paraId="7575A171" w14:textId="77777777" w:rsidR="00F832D3" w:rsidRDefault="00F832D3" w:rsidP="00F832D3">
      <w:pPr>
        <w:pStyle w:val="ListParagraph"/>
        <w:numPr>
          <w:ilvl w:val="1"/>
          <w:numId w:val="7"/>
        </w:numPr>
        <w:spacing w:after="0" w:line="240" w:lineRule="auto"/>
        <w:contextualSpacing w:val="0"/>
      </w:pPr>
      <w:r>
        <w:rPr>
          <w:u w:val="single"/>
        </w:rPr>
        <w:t>Easily</w:t>
      </w:r>
      <w:r>
        <w:t xml:space="preserve"> manage source code related processes</w:t>
      </w:r>
    </w:p>
    <w:p w14:paraId="3CBF6A61" w14:textId="77777777" w:rsidR="00F832D3" w:rsidRDefault="00F832D3" w:rsidP="00F832D3">
      <w:pPr>
        <w:pStyle w:val="ListParagraph"/>
        <w:numPr>
          <w:ilvl w:val="2"/>
          <w:numId w:val="7"/>
        </w:numPr>
        <w:spacing w:after="0" w:line="240" w:lineRule="auto"/>
        <w:contextualSpacing w:val="0"/>
      </w:pPr>
      <w:r>
        <w:t>Check-out, check-in multiple objects at once</w:t>
      </w:r>
    </w:p>
    <w:p w14:paraId="1660EEAC" w14:textId="77777777" w:rsidR="00F832D3" w:rsidRDefault="00F832D3" w:rsidP="00F832D3">
      <w:pPr>
        <w:pStyle w:val="ListParagraph"/>
        <w:numPr>
          <w:ilvl w:val="2"/>
          <w:numId w:val="7"/>
        </w:numPr>
        <w:spacing w:after="0" w:line="240" w:lineRule="auto"/>
        <w:contextualSpacing w:val="0"/>
      </w:pPr>
      <w:r>
        <w:t>Check out source locking/not locking</w:t>
      </w:r>
    </w:p>
    <w:p w14:paraId="1FB0F163" w14:textId="77777777" w:rsidR="00F832D3" w:rsidRDefault="00F832D3" w:rsidP="00F832D3">
      <w:pPr>
        <w:pStyle w:val="ListParagraph"/>
        <w:numPr>
          <w:ilvl w:val="3"/>
          <w:numId w:val="7"/>
        </w:numPr>
        <w:spacing w:after="0" w:line="240" w:lineRule="auto"/>
        <w:contextualSpacing w:val="0"/>
      </w:pPr>
      <w:r>
        <w:t>The ability to see who has an object locked, and a process for others to break the lock.</w:t>
      </w:r>
    </w:p>
    <w:p w14:paraId="62291F94" w14:textId="77777777" w:rsidR="00F832D3" w:rsidRDefault="00F832D3" w:rsidP="00F832D3">
      <w:pPr>
        <w:pStyle w:val="ListParagraph"/>
        <w:numPr>
          <w:ilvl w:val="2"/>
          <w:numId w:val="7"/>
        </w:numPr>
        <w:spacing w:after="0" w:line="240" w:lineRule="auto"/>
        <w:contextualSpacing w:val="0"/>
      </w:pPr>
      <w:r>
        <w:t>Versioning</w:t>
      </w:r>
    </w:p>
    <w:p w14:paraId="5EAD6EF1" w14:textId="77777777" w:rsidR="00F832D3" w:rsidRDefault="00F832D3" w:rsidP="00F832D3">
      <w:pPr>
        <w:pStyle w:val="ListParagraph"/>
        <w:numPr>
          <w:ilvl w:val="3"/>
          <w:numId w:val="7"/>
        </w:numPr>
        <w:spacing w:after="0" w:line="240" w:lineRule="auto"/>
        <w:contextualSpacing w:val="0"/>
      </w:pPr>
      <w:r>
        <w:t>History</w:t>
      </w:r>
    </w:p>
    <w:p w14:paraId="3E860F42" w14:textId="77777777" w:rsidR="00F832D3" w:rsidRDefault="00F832D3" w:rsidP="00F832D3">
      <w:pPr>
        <w:pStyle w:val="ListParagraph"/>
        <w:numPr>
          <w:ilvl w:val="3"/>
          <w:numId w:val="7"/>
        </w:numPr>
        <w:spacing w:after="0" w:line="240" w:lineRule="auto"/>
        <w:contextualSpacing w:val="0"/>
      </w:pPr>
      <w:r>
        <w:t>Reporting</w:t>
      </w:r>
    </w:p>
    <w:p w14:paraId="38042C8C" w14:textId="77777777" w:rsidR="00F832D3" w:rsidRDefault="00F832D3" w:rsidP="00F832D3">
      <w:pPr>
        <w:pStyle w:val="ListParagraph"/>
        <w:numPr>
          <w:ilvl w:val="3"/>
          <w:numId w:val="7"/>
        </w:numPr>
        <w:spacing w:after="0" w:line="240" w:lineRule="auto"/>
        <w:contextualSpacing w:val="0"/>
      </w:pPr>
      <w:r>
        <w:t>Deployment status</w:t>
      </w:r>
    </w:p>
    <w:p w14:paraId="132DBAF9" w14:textId="2103724C" w:rsidR="00F832D3" w:rsidRDefault="00F832D3" w:rsidP="00F832D3">
      <w:pPr>
        <w:pStyle w:val="ListParagraph"/>
        <w:numPr>
          <w:ilvl w:val="2"/>
          <w:numId w:val="7"/>
        </w:numPr>
        <w:spacing w:after="0" w:line="240" w:lineRule="auto"/>
        <w:contextualSpacing w:val="0"/>
      </w:pPr>
      <w:r>
        <w:t>Search</w:t>
      </w:r>
    </w:p>
    <w:p w14:paraId="1C448AFA" w14:textId="77777777" w:rsidR="00EC2B45" w:rsidRDefault="00EC2B45" w:rsidP="00EC2B45">
      <w:pPr>
        <w:pStyle w:val="ListParagraph"/>
        <w:spacing w:after="0" w:line="240" w:lineRule="auto"/>
        <w:ind w:left="2160"/>
        <w:contextualSpacing w:val="0"/>
      </w:pPr>
    </w:p>
    <w:p w14:paraId="5C6A9A34" w14:textId="77777777" w:rsidR="00F832D3" w:rsidRDefault="00F832D3" w:rsidP="00F832D3">
      <w:pPr>
        <w:pStyle w:val="ListParagraph"/>
        <w:numPr>
          <w:ilvl w:val="0"/>
          <w:numId w:val="7"/>
        </w:numPr>
        <w:spacing w:after="0" w:line="240" w:lineRule="auto"/>
        <w:contextualSpacing w:val="0"/>
      </w:pPr>
      <w:r>
        <w:t>Deployment</w:t>
      </w:r>
    </w:p>
    <w:p w14:paraId="00AA9C21" w14:textId="77777777" w:rsidR="00F832D3" w:rsidRDefault="00F832D3" w:rsidP="00F832D3">
      <w:pPr>
        <w:pStyle w:val="ListParagraph"/>
        <w:numPr>
          <w:ilvl w:val="1"/>
          <w:numId w:val="7"/>
        </w:numPr>
        <w:spacing w:after="0" w:line="240" w:lineRule="auto"/>
        <w:contextualSpacing w:val="0"/>
      </w:pPr>
      <w:r>
        <w:t>Serialized deployment and compilation, basically supporting the concepts of dependencies.</w:t>
      </w:r>
    </w:p>
    <w:p w14:paraId="2C344C4C" w14:textId="77777777" w:rsidR="00F832D3" w:rsidRDefault="00F832D3" w:rsidP="00F832D3">
      <w:pPr>
        <w:pStyle w:val="ListParagraph"/>
        <w:numPr>
          <w:ilvl w:val="1"/>
          <w:numId w:val="7"/>
        </w:numPr>
        <w:spacing w:after="0" w:line="240" w:lineRule="auto"/>
        <w:contextualSpacing w:val="0"/>
      </w:pPr>
      <w:r>
        <w:t>Compilation feedback (success / fail) and the ability to abort deployment or continue.</w:t>
      </w:r>
    </w:p>
    <w:p w14:paraId="6D5FBCD3" w14:textId="77777777" w:rsidR="00F832D3" w:rsidRDefault="00F832D3" w:rsidP="00F832D3">
      <w:pPr>
        <w:pStyle w:val="ListParagraph"/>
        <w:numPr>
          <w:ilvl w:val="1"/>
          <w:numId w:val="7"/>
        </w:numPr>
        <w:spacing w:after="0" w:line="240" w:lineRule="auto"/>
        <w:contextualSpacing w:val="0"/>
      </w:pPr>
      <w:r>
        <w:t>The ability to bypass execution in test as data updates are often against data not existing in test.</w:t>
      </w:r>
    </w:p>
    <w:p w14:paraId="0CDBDF5B" w14:textId="77777777" w:rsidR="00F832D3" w:rsidRDefault="00F832D3" w:rsidP="00F832D3">
      <w:pPr>
        <w:pStyle w:val="ListParagraph"/>
        <w:numPr>
          <w:ilvl w:val="1"/>
          <w:numId w:val="7"/>
        </w:numPr>
        <w:spacing w:after="0" w:line="240" w:lineRule="auto"/>
        <w:contextualSpacing w:val="0"/>
      </w:pPr>
      <w:r>
        <w:t>Ability for the users to sign-off on testing without involving the Apps team.</w:t>
      </w:r>
    </w:p>
    <w:p w14:paraId="6A14691E" w14:textId="77777777" w:rsidR="00F832D3" w:rsidRDefault="00F832D3" w:rsidP="00F832D3">
      <w:pPr>
        <w:pStyle w:val="ListParagraph"/>
        <w:numPr>
          <w:ilvl w:val="1"/>
          <w:numId w:val="7"/>
        </w:numPr>
        <w:spacing w:after="0" w:line="240" w:lineRule="auto"/>
        <w:contextualSpacing w:val="0"/>
      </w:pPr>
      <w:r>
        <w:t>The concept of grouping applicable source together as a project / release</w:t>
      </w:r>
    </w:p>
    <w:p w14:paraId="2C11938B" w14:textId="77777777" w:rsidR="00F832D3" w:rsidRDefault="00F832D3" w:rsidP="00F832D3">
      <w:pPr>
        <w:pStyle w:val="ListParagraph"/>
        <w:numPr>
          <w:ilvl w:val="1"/>
          <w:numId w:val="7"/>
        </w:numPr>
        <w:spacing w:after="0" w:line="240" w:lineRule="auto"/>
        <w:contextualSpacing w:val="0"/>
      </w:pPr>
      <w:r>
        <w:t>Tracking release attributes and reporting</w:t>
      </w:r>
    </w:p>
    <w:p w14:paraId="395607B3" w14:textId="77777777" w:rsidR="00F832D3" w:rsidRDefault="00F832D3" w:rsidP="00F832D3">
      <w:pPr>
        <w:pStyle w:val="ListParagraph"/>
        <w:numPr>
          <w:ilvl w:val="1"/>
          <w:numId w:val="7"/>
        </w:numPr>
        <w:spacing w:after="0" w:line="240" w:lineRule="auto"/>
        <w:contextualSpacing w:val="0"/>
      </w:pPr>
      <w:r>
        <w:t>The ability for the Apps personnel to individually deploy any needed change without preapproval through an “emergency” change process.</w:t>
      </w:r>
    </w:p>
    <w:p w14:paraId="34722D74" w14:textId="5029F34C" w:rsidR="00F832D3" w:rsidRDefault="00F832D3" w:rsidP="00F832D3">
      <w:pPr>
        <w:pStyle w:val="ListParagraph"/>
        <w:numPr>
          <w:ilvl w:val="1"/>
          <w:numId w:val="7"/>
        </w:numPr>
        <w:spacing w:after="0" w:line="240" w:lineRule="auto"/>
        <w:contextualSpacing w:val="0"/>
      </w:pPr>
      <w:r>
        <w:t>The ability to deploy non-emergency CAB reviewed / approved changes during the approved deployment window without the need for C</w:t>
      </w:r>
      <w:bookmarkStart w:id="0" w:name="_GoBack"/>
      <w:bookmarkEnd w:id="0"/>
      <w:r>
        <w:t xml:space="preserve">hange Manager </w:t>
      </w:r>
      <w:r w:rsidR="0026718B">
        <w:t>Involvement</w:t>
      </w:r>
      <w:r>
        <w:t>.</w:t>
      </w:r>
      <w:r>
        <w:rPr>
          <w:color w:val="1F497D"/>
        </w:rPr>
        <w:t xml:space="preserve"> </w:t>
      </w:r>
      <w:r>
        <w:rPr>
          <w:highlight w:val="yellow"/>
        </w:rPr>
        <w:t>(a nice to have)</w:t>
      </w:r>
    </w:p>
    <w:p w14:paraId="1B46834D" w14:textId="77777777" w:rsidR="00F832D3" w:rsidRDefault="00F832D3" w:rsidP="00F832D3">
      <w:pPr>
        <w:pStyle w:val="ListParagraph"/>
        <w:numPr>
          <w:ilvl w:val="1"/>
          <w:numId w:val="7"/>
        </w:numPr>
        <w:spacing w:after="0" w:line="240" w:lineRule="auto"/>
        <w:contextualSpacing w:val="0"/>
      </w:pPr>
      <w:r>
        <w:t xml:space="preserve">Migration to various environments dependent on applicable parameters </w:t>
      </w:r>
      <w:r>
        <w:rPr>
          <w:highlight w:val="yellow"/>
        </w:rPr>
        <w:t>(a nice to have)</w:t>
      </w:r>
    </w:p>
    <w:p w14:paraId="7B27D160" w14:textId="6FE33C94" w:rsidR="00F832D3" w:rsidRDefault="00F832D3" w:rsidP="00F832D3">
      <w:pPr>
        <w:pStyle w:val="ListParagraph"/>
        <w:numPr>
          <w:ilvl w:val="2"/>
          <w:numId w:val="7"/>
        </w:numPr>
        <w:spacing w:after="0" w:line="240" w:lineRule="auto"/>
        <w:contextualSpacing w:val="0"/>
      </w:pPr>
      <w:r>
        <w:t>Based on the “owner” of the object, not an “application bucket”</w:t>
      </w:r>
    </w:p>
    <w:p w14:paraId="7B97FD30" w14:textId="77777777" w:rsidR="00EC2B45" w:rsidRDefault="00EC2B45" w:rsidP="00EC2B45">
      <w:pPr>
        <w:pStyle w:val="ListParagraph"/>
        <w:spacing w:after="0" w:line="240" w:lineRule="auto"/>
        <w:ind w:left="2160"/>
        <w:contextualSpacing w:val="0"/>
      </w:pPr>
    </w:p>
    <w:p w14:paraId="419836C0" w14:textId="77777777" w:rsidR="00F832D3" w:rsidRDefault="00F832D3" w:rsidP="00F832D3">
      <w:pPr>
        <w:pStyle w:val="ListParagraph"/>
        <w:numPr>
          <w:ilvl w:val="0"/>
          <w:numId w:val="7"/>
        </w:numPr>
        <w:spacing w:after="0" w:line="240" w:lineRule="auto"/>
        <w:contextualSpacing w:val="0"/>
      </w:pPr>
      <w:r>
        <w:t>SOX Compliance (not to be confused with SOC 2 compliance)</w:t>
      </w:r>
    </w:p>
    <w:p w14:paraId="07794CBA" w14:textId="77777777" w:rsidR="00F832D3" w:rsidRDefault="00F832D3" w:rsidP="00F832D3">
      <w:pPr>
        <w:pStyle w:val="ListParagraph"/>
        <w:numPr>
          <w:ilvl w:val="1"/>
          <w:numId w:val="7"/>
        </w:numPr>
        <w:spacing w:after="0" w:line="240" w:lineRule="auto"/>
        <w:contextualSpacing w:val="0"/>
      </w:pPr>
      <w:r>
        <w:t>Re-review and support necessary controls relating to the Sarbanes-Oxley Act on applicable applications (RMS / LMS only?)</w:t>
      </w:r>
    </w:p>
    <w:p w14:paraId="6E2CE767" w14:textId="73DB3ECA" w:rsidR="003802ED" w:rsidRDefault="003802ED" w:rsidP="00CD5897">
      <w:pPr>
        <w:pStyle w:val="ListParagraph"/>
        <w:spacing w:after="0" w:line="240" w:lineRule="auto"/>
        <w:ind w:left="1440"/>
        <w:contextualSpacing w:val="0"/>
        <w:rPr>
          <w:sz w:val="24"/>
          <w:szCs w:val="24"/>
        </w:rPr>
      </w:pPr>
    </w:p>
    <w:p w14:paraId="4CD3FC84" w14:textId="38A8872A" w:rsidR="001146EB" w:rsidRDefault="001146EB" w:rsidP="001146EB">
      <w:pPr>
        <w:spacing w:after="0" w:line="240" w:lineRule="auto"/>
        <w:rPr>
          <w:sz w:val="24"/>
          <w:szCs w:val="24"/>
        </w:rPr>
      </w:pPr>
    </w:p>
    <w:p w14:paraId="278E55AE" w14:textId="77777777" w:rsidR="001146EB" w:rsidRDefault="001146EB" w:rsidP="001146EB">
      <w:pPr>
        <w:spacing w:after="0" w:line="240" w:lineRule="auto"/>
        <w:rPr>
          <w:sz w:val="24"/>
          <w:szCs w:val="24"/>
        </w:rPr>
      </w:pPr>
    </w:p>
    <w:sectPr w:rsidR="001146EB" w:rsidSect="001146EB">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51EE9" w14:textId="77777777" w:rsidR="00BC5BBD" w:rsidRDefault="00BC5BBD" w:rsidP="00821A87">
      <w:pPr>
        <w:spacing w:after="0" w:line="240" w:lineRule="auto"/>
      </w:pPr>
      <w:r>
        <w:separator/>
      </w:r>
    </w:p>
  </w:endnote>
  <w:endnote w:type="continuationSeparator" w:id="0">
    <w:p w14:paraId="310668FB" w14:textId="77777777" w:rsidR="00BC5BBD" w:rsidRDefault="00BC5BBD" w:rsidP="0082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076320"/>
      <w:docPartObj>
        <w:docPartGallery w:val="Page Numbers (Bottom of Page)"/>
        <w:docPartUnique/>
      </w:docPartObj>
    </w:sdtPr>
    <w:sdtEndPr/>
    <w:sdtContent>
      <w:sdt>
        <w:sdtPr>
          <w:id w:val="-1769616900"/>
          <w:docPartObj>
            <w:docPartGallery w:val="Page Numbers (Top of Page)"/>
            <w:docPartUnique/>
          </w:docPartObj>
        </w:sdtPr>
        <w:sdtEndPr/>
        <w:sdtContent>
          <w:p w14:paraId="13AC1DAA" w14:textId="19B4F755" w:rsidR="00821A87" w:rsidRDefault="00821A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718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718B">
              <w:rPr>
                <w:b/>
                <w:bCs/>
                <w:noProof/>
              </w:rPr>
              <w:t>5</w:t>
            </w:r>
            <w:r>
              <w:rPr>
                <w:b/>
                <w:bCs/>
                <w:sz w:val="24"/>
                <w:szCs w:val="24"/>
              </w:rPr>
              <w:fldChar w:fldCharType="end"/>
            </w:r>
          </w:p>
        </w:sdtContent>
      </w:sdt>
    </w:sdtContent>
  </w:sdt>
  <w:p w14:paraId="4CFACDC3" w14:textId="77777777" w:rsidR="00821A87" w:rsidRDefault="0082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084EF" w14:textId="77777777" w:rsidR="00BC5BBD" w:rsidRDefault="00BC5BBD" w:rsidP="00821A87">
      <w:pPr>
        <w:spacing w:after="0" w:line="240" w:lineRule="auto"/>
      </w:pPr>
      <w:r>
        <w:separator/>
      </w:r>
    </w:p>
  </w:footnote>
  <w:footnote w:type="continuationSeparator" w:id="0">
    <w:p w14:paraId="1F4EDDEC" w14:textId="77777777" w:rsidR="00BC5BBD" w:rsidRDefault="00BC5BBD" w:rsidP="00821A87">
      <w:pPr>
        <w:spacing w:after="0" w:line="240" w:lineRule="auto"/>
      </w:pPr>
      <w:r>
        <w:continuationSeparator/>
      </w:r>
    </w:p>
  </w:footnote>
  <w:footnote w:id="1">
    <w:p w14:paraId="470BCA6A" w14:textId="186106C7" w:rsidR="00D3152A" w:rsidRDefault="00D3152A">
      <w:pPr>
        <w:pStyle w:val="FootnoteText"/>
      </w:pPr>
      <w:r>
        <w:rPr>
          <w:rStyle w:val="FootnoteReference"/>
        </w:rPr>
        <w:footnoteRef/>
      </w:r>
      <w:r>
        <w:t xml:space="preserve"> </w:t>
      </w:r>
      <w:r w:rsidR="00211D34">
        <w:t>Re</w:t>
      </w:r>
      <w:r w:rsidR="00211D34" w:rsidRPr="00211D34">
        <w:t>lease and Deployment Management: IT Process Wiki</w:t>
      </w:r>
      <w:r>
        <w:t>, accessed 20 January 20201, &lt;</w:t>
      </w:r>
      <w:hyperlink r:id="rId1" w:anchor=":~:text=Objective%3A%20Release%20and%20Deployment%20Management,the%20correct%20components%20are%20released." w:history="1">
        <w:hyperlink r:id="rId2" w:tgtFrame="_blank" w:history="1">
          <w:r w:rsidR="00211D34" w:rsidRPr="00211D34">
            <w:rPr>
              <w:rStyle w:val="Hyperlink"/>
            </w:rPr>
            <w:t>https://wiki.en.it-processmaps.com/index.php/Release_and_Deployment_Management</w:t>
          </w:r>
        </w:hyperlink>
        <w:r>
          <w:rPr>
            <w:rStyle w:val="Hyperlink"/>
          </w:rPr>
          <w:t>.</w:t>
        </w:r>
      </w:hyperlink>
      <w:r>
        <w:t>&gt;</w:t>
      </w:r>
    </w:p>
  </w:footnote>
  <w:footnote w:id="2">
    <w:p w14:paraId="00C0D958" w14:textId="167FDB7F" w:rsidR="008B0A77" w:rsidRDefault="008B0A77" w:rsidP="008B0A77">
      <w:pPr>
        <w:pStyle w:val="FootnoteText"/>
      </w:pPr>
      <w:r>
        <w:rPr>
          <w:rStyle w:val="FootnoteReference"/>
        </w:rPr>
        <w:footnoteRef/>
      </w:r>
      <w:r>
        <w:t xml:space="preserve"> Hewlett-Packard</w:t>
      </w:r>
      <w:proofErr w:type="gramStart"/>
      <w:r>
        <w:t>.(</w:t>
      </w:r>
      <w:proofErr w:type="gramEnd"/>
      <w:r>
        <w:t xml:space="preserve">2014).HP Deployment Management User’s Guide. Retrieved from </w:t>
      </w:r>
      <w:hyperlink r:id="rId3" w:history="1">
        <w:r w:rsidR="008E66EF" w:rsidRPr="008E66EF">
          <w:rPr>
            <w:rStyle w:val="Hyperlink"/>
          </w:rPr>
          <w:t>https://tinyurl.com/yxpadd7x</w:t>
        </w:r>
      </w:hyperlink>
      <w:r w:rsidR="008E66EF">
        <w:rPr>
          <w:rFonts w:ascii="Verdana" w:hAnsi="Verdana"/>
          <w:b/>
          <w:bCs/>
          <w:color w:val="000000"/>
          <w:sz w:val="19"/>
          <w:szCs w:val="19"/>
          <w:shd w:val="clear" w:color="auto" w:fill="FFFFFF"/>
        </w:rPr>
        <w:t xml:space="preserve"> </w:t>
      </w:r>
    </w:p>
  </w:footnote>
  <w:footnote w:id="3">
    <w:p w14:paraId="7EEFBD77" w14:textId="0A85EF51" w:rsidR="0026718B" w:rsidRDefault="0026718B">
      <w:pPr>
        <w:pStyle w:val="FootnoteText"/>
      </w:pPr>
      <w:r>
        <w:rPr>
          <w:rStyle w:val="FootnoteReference"/>
        </w:rPr>
        <w:footnoteRef/>
      </w:r>
      <w:r>
        <w:t xml:space="preserve"> Comment from Marty Zambo</w:t>
      </w:r>
    </w:p>
  </w:footnote>
  <w:footnote w:id="4">
    <w:p w14:paraId="609BFDB2" w14:textId="44DA12A4" w:rsidR="00D10718" w:rsidRDefault="00D10718">
      <w:pPr>
        <w:pStyle w:val="FootnoteText"/>
      </w:pPr>
      <w:r>
        <w:rPr>
          <w:rStyle w:val="FootnoteReference"/>
        </w:rPr>
        <w:footnoteRef/>
      </w:r>
      <w:r>
        <w:t xml:space="preserve"> Microsoft Teams Meeting with Lily Wang (</w:t>
      </w:r>
      <w:hyperlink r:id="rId4" w:history="1">
        <w:r w:rsidRPr="006549CF">
          <w:rPr>
            <w:rStyle w:val="Hyperlink"/>
          </w:rPr>
          <w:t>wang.lily@microsoft.com</w:t>
        </w:r>
      </w:hyperlink>
      <w:r>
        <w:t xml:space="preserve">), Roberto </w:t>
      </w:r>
      <w:proofErr w:type="spellStart"/>
      <w:r>
        <w:t>Mardeni</w:t>
      </w:r>
      <w:proofErr w:type="spellEnd"/>
      <w:r>
        <w:t xml:space="preserve">, and Jamie </w:t>
      </w:r>
      <w:proofErr w:type="spellStart"/>
      <w:r>
        <w:t>Mandl</w:t>
      </w:r>
      <w:proofErr w:type="spellEnd"/>
      <w:r>
        <w:t xml:space="preserve"> about Microsoft DevOps/Pipelines and GitHub.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4A6F"/>
    <w:multiLevelType w:val="hybridMultilevel"/>
    <w:tmpl w:val="6F28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D05FA"/>
    <w:multiLevelType w:val="hybridMultilevel"/>
    <w:tmpl w:val="CF86E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B6EE2"/>
    <w:multiLevelType w:val="hybridMultilevel"/>
    <w:tmpl w:val="66CAC5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71C90"/>
    <w:multiLevelType w:val="hybridMultilevel"/>
    <w:tmpl w:val="E7AEA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587B4C"/>
    <w:multiLevelType w:val="hybridMultilevel"/>
    <w:tmpl w:val="A6E4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559BD"/>
    <w:multiLevelType w:val="hybridMultilevel"/>
    <w:tmpl w:val="D82CB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01C64"/>
    <w:multiLevelType w:val="hybridMultilevel"/>
    <w:tmpl w:val="CC928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0F"/>
    <w:rsid w:val="000003DC"/>
    <w:rsid w:val="00015F61"/>
    <w:rsid w:val="00021617"/>
    <w:rsid w:val="00024EA7"/>
    <w:rsid w:val="0007346C"/>
    <w:rsid w:val="000B0116"/>
    <w:rsid w:val="000C5E8C"/>
    <w:rsid w:val="000D75B6"/>
    <w:rsid w:val="000F6C49"/>
    <w:rsid w:val="001143D4"/>
    <w:rsid w:val="001146EB"/>
    <w:rsid w:val="00117CF9"/>
    <w:rsid w:val="0012085B"/>
    <w:rsid w:val="001232BB"/>
    <w:rsid w:val="00124CF3"/>
    <w:rsid w:val="001268D6"/>
    <w:rsid w:val="001864AB"/>
    <w:rsid w:val="001A2637"/>
    <w:rsid w:val="001C525F"/>
    <w:rsid w:val="001C52F8"/>
    <w:rsid w:val="001D7C34"/>
    <w:rsid w:val="00205CBC"/>
    <w:rsid w:val="00211D34"/>
    <w:rsid w:val="00216148"/>
    <w:rsid w:val="002377AC"/>
    <w:rsid w:val="00245FEB"/>
    <w:rsid w:val="002468DF"/>
    <w:rsid w:val="0025240D"/>
    <w:rsid w:val="00256345"/>
    <w:rsid w:val="002611E4"/>
    <w:rsid w:val="0026718B"/>
    <w:rsid w:val="0027234E"/>
    <w:rsid w:val="00287189"/>
    <w:rsid w:val="002A5826"/>
    <w:rsid w:val="002B7A29"/>
    <w:rsid w:val="002C1EB3"/>
    <w:rsid w:val="00305D1E"/>
    <w:rsid w:val="0031772A"/>
    <w:rsid w:val="00331DC9"/>
    <w:rsid w:val="003461BE"/>
    <w:rsid w:val="00372D1A"/>
    <w:rsid w:val="00374679"/>
    <w:rsid w:val="003802ED"/>
    <w:rsid w:val="003E039E"/>
    <w:rsid w:val="003E1224"/>
    <w:rsid w:val="004169EA"/>
    <w:rsid w:val="00461C8E"/>
    <w:rsid w:val="00485D18"/>
    <w:rsid w:val="004B43D9"/>
    <w:rsid w:val="004C4778"/>
    <w:rsid w:val="004C520C"/>
    <w:rsid w:val="004D51F1"/>
    <w:rsid w:val="00506214"/>
    <w:rsid w:val="00522617"/>
    <w:rsid w:val="0053066D"/>
    <w:rsid w:val="00545FB4"/>
    <w:rsid w:val="00551125"/>
    <w:rsid w:val="00553089"/>
    <w:rsid w:val="00571D3D"/>
    <w:rsid w:val="005A54E5"/>
    <w:rsid w:val="005A65D7"/>
    <w:rsid w:val="005B6269"/>
    <w:rsid w:val="005C3FDB"/>
    <w:rsid w:val="00615597"/>
    <w:rsid w:val="006202B4"/>
    <w:rsid w:val="00623BAA"/>
    <w:rsid w:val="006253C2"/>
    <w:rsid w:val="00660886"/>
    <w:rsid w:val="00662497"/>
    <w:rsid w:val="00675894"/>
    <w:rsid w:val="006851F9"/>
    <w:rsid w:val="00696863"/>
    <w:rsid w:val="006A139B"/>
    <w:rsid w:val="006B1D84"/>
    <w:rsid w:val="006D5E6C"/>
    <w:rsid w:val="006E5078"/>
    <w:rsid w:val="006E6DE1"/>
    <w:rsid w:val="006F568E"/>
    <w:rsid w:val="00720E74"/>
    <w:rsid w:val="007401E8"/>
    <w:rsid w:val="00742BBE"/>
    <w:rsid w:val="00762B60"/>
    <w:rsid w:val="00762D21"/>
    <w:rsid w:val="007B4201"/>
    <w:rsid w:val="007B75DB"/>
    <w:rsid w:val="007C6405"/>
    <w:rsid w:val="007D14E7"/>
    <w:rsid w:val="008200D8"/>
    <w:rsid w:val="00821753"/>
    <w:rsid w:val="00821A87"/>
    <w:rsid w:val="00826900"/>
    <w:rsid w:val="008474CA"/>
    <w:rsid w:val="0087721E"/>
    <w:rsid w:val="008B0A77"/>
    <w:rsid w:val="008B7EEE"/>
    <w:rsid w:val="008E1024"/>
    <w:rsid w:val="008E2268"/>
    <w:rsid w:val="008E66EF"/>
    <w:rsid w:val="008F1201"/>
    <w:rsid w:val="008F180F"/>
    <w:rsid w:val="00913BD1"/>
    <w:rsid w:val="00926EC2"/>
    <w:rsid w:val="0096137A"/>
    <w:rsid w:val="00972191"/>
    <w:rsid w:val="00972C77"/>
    <w:rsid w:val="00984B51"/>
    <w:rsid w:val="00993F9B"/>
    <w:rsid w:val="009A266C"/>
    <w:rsid w:val="009A61DD"/>
    <w:rsid w:val="009B32C8"/>
    <w:rsid w:val="009B4537"/>
    <w:rsid w:val="009B5DBB"/>
    <w:rsid w:val="009B7762"/>
    <w:rsid w:val="009D53B1"/>
    <w:rsid w:val="00A1120C"/>
    <w:rsid w:val="00A31492"/>
    <w:rsid w:val="00A33244"/>
    <w:rsid w:val="00A77616"/>
    <w:rsid w:val="00A91199"/>
    <w:rsid w:val="00AA1025"/>
    <w:rsid w:val="00AA1289"/>
    <w:rsid w:val="00AC6D3E"/>
    <w:rsid w:val="00AE1E80"/>
    <w:rsid w:val="00AE2488"/>
    <w:rsid w:val="00AF278D"/>
    <w:rsid w:val="00B8060F"/>
    <w:rsid w:val="00BA5B7F"/>
    <w:rsid w:val="00BC3EC5"/>
    <w:rsid w:val="00BC5BBD"/>
    <w:rsid w:val="00BD2038"/>
    <w:rsid w:val="00C052D8"/>
    <w:rsid w:val="00C10C36"/>
    <w:rsid w:val="00C21C17"/>
    <w:rsid w:val="00C24604"/>
    <w:rsid w:val="00C30BE3"/>
    <w:rsid w:val="00C4181A"/>
    <w:rsid w:val="00C66252"/>
    <w:rsid w:val="00C76C10"/>
    <w:rsid w:val="00C817AC"/>
    <w:rsid w:val="00CB750D"/>
    <w:rsid w:val="00CD5897"/>
    <w:rsid w:val="00CD7E48"/>
    <w:rsid w:val="00CE23CC"/>
    <w:rsid w:val="00D10718"/>
    <w:rsid w:val="00D15D32"/>
    <w:rsid w:val="00D3152A"/>
    <w:rsid w:val="00D526A2"/>
    <w:rsid w:val="00D75C7F"/>
    <w:rsid w:val="00D76110"/>
    <w:rsid w:val="00D90AFA"/>
    <w:rsid w:val="00DB7AE3"/>
    <w:rsid w:val="00DD134A"/>
    <w:rsid w:val="00DE5F96"/>
    <w:rsid w:val="00E1659D"/>
    <w:rsid w:val="00E20296"/>
    <w:rsid w:val="00E27E27"/>
    <w:rsid w:val="00E31149"/>
    <w:rsid w:val="00E36370"/>
    <w:rsid w:val="00E43911"/>
    <w:rsid w:val="00E604B4"/>
    <w:rsid w:val="00E64935"/>
    <w:rsid w:val="00E9153E"/>
    <w:rsid w:val="00EB1B28"/>
    <w:rsid w:val="00EC2B45"/>
    <w:rsid w:val="00ED23F1"/>
    <w:rsid w:val="00EF221D"/>
    <w:rsid w:val="00F27405"/>
    <w:rsid w:val="00F37A57"/>
    <w:rsid w:val="00F44EEB"/>
    <w:rsid w:val="00F475D5"/>
    <w:rsid w:val="00F51FAA"/>
    <w:rsid w:val="00F6446A"/>
    <w:rsid w:val="00F832D3"/>
    <w:rsid w:val="00FB3B4F"/>
    <w:rsid w:val="00FB65A5"/>
    <w:rsid w:val="00FF3509"/>
    <w:rsid w:val="00FF5A70"/>
    <w:rsid w:val="00FF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638B"/>
  <w15:chartTrackingRefBased/>
  <w15:docId w15:val="{0B98B83F-C8B1-4A67-966C-5AF22CBE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60F"/>
    <w:pPr>
      <w:spacing w:after="0" w:line="240" w:lineRule="auto"/>
    </w:pPr>
  </w:style>
  <w:style w:type="paragraph" w:styleId="ListParagraph">
    <w:name w:val="List Paragraph"/>
    <w:basedOn w:val="Normal"/>
    <w:uiPriority w:val="34"/>
    <w:qFormat/>
    <w:rsid w:val="00AE1E80"/>
    <w:pPr>
      <w:ind w:left="720"/>
      <w:contextualSpacing/>
    </w:pPr>
  </w:style>
  <w:style w:type="paragraph" w:styleId="Header">
    <w:name w:val="header"/>
    <w:basedOn w:val="Normal"/>
    <w:link w:val="HeaderChar"/>
    <w:uiPriority w:val="99"/>
    <w:unhideWhenUsed/>
    <w:rsid w:val="0082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A87"/>
  </w:style>
  <w:style w:type="paragraph" w:styleId="Footer">
    <w:name w:val="footer"/>
    <w:basedOn w:val="Normal"/>
    <w:link w:val="FooterChar"/>
    <w:uiPriority w:val="99"/>
    <w:unhideWhenUsed/>
    <w:rsid w:val="0082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87"/>
  </w:style>
  <w:style w:type="paragraph" w:styleId="BalloonText">
    <w:name w:val="Balloon Text"/>
    <w:basedOn w:val="Normal"/>
    <w:link w:val="BalloonTextChar"/>
    <w:uiPriority w:val="99"/>
    <w:semiHidden/>
    <w:unhideWhenUsed/>
    <w:rsid w:val="0037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679"/>
    <w:rPr>
      <w:rFonts w:ascii="Segoe UI" w:hAnsi="Segoe UI" w:cs="Segoe UI"/>
      <w:sz w:val="18"/>
      <w:szCs w:val="18"/>
    </w:rPr>
  </w:style>
  <w:style w:type="character" w:styleId="CommentReference">
    <w:name w:val="annotation reference"/>
    <w:basedOn w:val="DefaultParagraphFont"/>
    <w:uiPriority w:val="99"/>
    <w:semiHidden/>
    <w:unhideWhenUsed/>
    <w:rsid w:val="008E2268"/>
    <w:rPr>
      <w:sz w:val="16"/>
      <w:szCs w:val="16"/>
    </w:rPr>
  </w:style>
  <w:style w:type="paragraph" w:styleId="CommentText">
    <w:name w:val="annotation text"/>
    <w:basedOn w:val="Normal"/>
    <w:link w:val="CommentTextChar"/>
    <w:uiPriority w:val="99"/>
    <w:semiHidden/>
    <w:unhideWhenUsed/>
    <w:rsid w:val="008E2268"/>
    <w:pPr>
      <w:spacing w:line="240" w:lineRule="auto"/>
    </w:pPr>
    <w:rPr>
      <w:sz w:val="20"/>
      <w:szCs w:val="20"/>
    </w:rPr>
  </w:style>
  <w:style w:type="character" w:customStyle="1" w:styleId="CommentTextChar">
    <w:name w:val="Comment Text Char"/>
    <w:basedOn w:val="DefaultParagraphFont"/>
    <w:link w:val="CommentText"/>
    <w:uiPriority w:val="99"/>
    <w:semiHidden/>
    <w:rsid w:val="008E2268"/>
    <w:rPr>
      <w:sz w:val="20"/>
      <w:szCs w:val="20"/>
    </w:rPr>
  </w:style>
  <w:style w:type="paragraph" w:styleId="CommentSubject">
    <w:name w:val="annotation subject"/>
    <w:basedOn w:val="CommentText"/>
    <w:next w:val="CommentText"/>
    <w:link w:val="CommentSubjectChar"/>
    <w:uiPriority w:val="99"/>
    <w:semiHidden/>
    <w:unhideWhenUsed/>
    <w:rsid w:val="008E2268"/>
    <w:rPr>
      <w:b/>
      <w:bCs/>
    </w:rPr>
  </w:style>
  <w:style w:type="character" w:customStyle="1" w:styleId="CommentSubjectChar">
    <w:name w:val="Comment Subject Char"/>
    <w:basedOn w:val="CommentTextChar"/>
    <w:link w:val="CommentSubject"/>
    <w:uiPriority w:val="99"/>
    <w:semiHidden/>
    <w:rsid w:val="008E2268"/>
    <w:rPr>
      <w:b/>
      <w:bCs/>
      <w:sz w:val="20"/>
      <w:szCs w:val="20"/>
    </w:rPr>
  </w:style>
  <w:style w:type="paragraph" w:styleId="FootnoteText">
    <w:name w:val="footnote text"/>
    <w:basedOn w:val="Normal"/>
    <w:link w:val="FootnoteTextChar"/>
    <w:uiPriority w:val="99"/>
    <w:semiHidden/>
    <w:unhideWhenUsed/>
    <w:rsid w:val="00124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CF3"/>
    <w:rPr>
      <w:sz w:val="20"/>
      <w:szCs w:val="20"/>
    </w:rPr>
  </w:style>
  <w:style w:type="character" w:styleId="FootnoteReference">
    <w:name w:val="footnote reference"/>
    <w:basedOn w:val="DefaultParagraphFont"/>
    <w:uiPriority w:val="99"/>
    <w:semiHidden/>
    <w:unhideWhenUsed/>
    <w:rsid w:val="00124CF3"/>
    <w:rPr>
      <w:vertAlign w:val="superscript"/>
    </w:rPr>
  </w:style>
  <w:style w:type="character" w:styleId="Hyperlink">
    <w:name w:val="Hyperlink"/>
    <w:basedOn w:val="DefaultParagraphFont"/>
    <w:uiPriority w:val="99"/>
    <w:unhideWhenUsed/>
    <w:rsid w:val="00124CF3"/>
    <w:rPr>
      <w:color w:val="0000FF"/>
      <w:u w:val="single"/>
    </w:rPr>
  </w:style>
  <w:style w:type="character" w:styleId="FollowedHyperlink">
    <w:name w:val="FollowedHyperlink"/>
    <w:basedOn w:val="DefaultParagraphFont"/>
    <w:uiPriority w:val="99"/>
    <w:semiHidden/>
    <w:unhideWhenUsed/>
    <w:rsid w:val="00211D34"/>
    <w:rPr>
      <w:color w:val="954F72" w:themeColor="followedHyperlink"/>
      <w:u w:val="single"/>
    </w:rPr>
  </w:style>
  <w:style w:type="table" w:styleId="TableGrid">
    <w:name w:val="Table Grid"/>
    <w:basedOn w:val="TableNormal"/>
    <w:uiPriority w:val="39"/>
    <w:rsid w:val="008B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0120">
      <w:bodyDiv w:val="1"/>
      <w:marLeft w:val="0"/>
      <w:marRight w:val="0"/>
      <w:marTop w:val="0"/>
      <w:marBottom w:val="0"/>
      <w:divBdr>
        <w:top w:val="none" w:sz="0" w:space="0" w:color="auto"/>
        <w:left w:val="none" w:sz="0" w:space="0" w:color="auto"/>
        <w:bottom w:val="none" w:sz="0" w:space="0" w:color="auto"/>
        <w:right w:val="none" w:sz="0" w:space="0" w:color="auto"/>
      </w:divBdr>
    </w:div>
    <w:div w:id="407000429">
      <w:bodyDiv w:val="1"/>
      <w:marLeft w:val="0"/>
      <w:marRight w:val="0"/>
      <w:marTop w:val="0"/>
      <w:marBottom w:val="0"/>
      <w:divBdr>
        <w:top w:val="none" w:sz="0" w:space="0" w:color="auto"/>
        <w:left w:val="none" w:sz="0" w:space="0" w:color="auto"/>
        <w:bottom w:val="none" w:sz="0" w:space="0" w:color="auto"/>
        <w:right w:val="none" w:sz="0" w:space="0" w:color="auto"/>
      </w:divBdr>
    </w:div>
    <w:div w:id="1227447827">
      <w:bodyDiv w:val="1"/>
      <w:marLeft w:val="0"/>
      <w:marRight w:val="0"/>
      <w:marTop w:val="0"/>
      <w:marBottom w:val="0"/>
      <w:divBdr>
        <w:top w:val="none" w:sz="0" w:space="0" w:color="auto"/>
        <w:left w:val="none" w:sz="0" w:space="0" w:color="auto"/>
        <w:bottom w:val="none" w:sz="0" w:space="0" w:color="auto"/>
        <w:right w:val="none" w:sz="0" w:space="0" w:color="auto"/>
      </w:divBdr>
    </w:div>
    <w:div w:id="1283611887">
      <w:bodyDiv w:val="1"/>
      <w:marLeft w:val="0"/>
      <w:marRight w:val="0"/>
      <w:marTop w:val="0"/>
      <w:marBottom w:val="0"/>
      <w:divBdr>
        <w:top w:val="none" w:sz="0" w:space="0" w:color="auto"/>
        <w:left w:val="none" w:sz="0" w:space="0" w:color="auto"/>
        <w:bottom w:val="none" w:sz="0" w:space="0" w:color="auto"/>
        <w:right w:val="none" w:sz="0" w:space="0" w:color="auto"/>
      </w:divBdr>
    </w:div>
    <w:div w:id="1959096994">
      <w:bodyDiv w:val="1"/>
      <w:marLeft w:val="0"/>
      <w:marRight w:val="0"/>
      <w:marTop w:val="0"/>
      <w:marBottom w:val="0"/>
      <w:divBdr>
        <w:top w:val="none" w:sz="0" w:space="0" w:color="auto"/>
        <w:left w:val="none" w:sz="0" w:space="0" w:color="auto"/>
        <w:bottom w:val="none" w:sz="0" w:space="0" w:color="auto"/>
        <w:right w:val="none" w:sz="0" w:space="0" w:color="auto"/>
      </w:divBdr>
    </w:div>
    <w:div w:id="20437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pric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inyurl.com/yxpadd7x" TargetMode="External"/><Relationship Id="rId2" Type="http://schemas.openxmlformats.org/officeDocument/2006/relationships/hyperlink" Target="https://wiki.en.it-processmaps.com/index.php/Release_and_Deployment_Management" TargetMode="External"/><Relationship Id="rId1" Type="http://schemas.openxmlformats.org/officeDocument/2006/relationships/hyperlink" Target="https://wiki.en.it-processmaps.com/index.php/Release_and_Deployment_Management" TargetMode="External"/><Relationship Id="rId4" Type="http://schemas.openxmlformats.org/officeDocument/2006/relationships/hyperlink" Target="mailto:wang.lily@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BA21AB820434CA90011C2C96339F6" ma:contentTypeVersion="11" ma:contentTypeDescription="Create a new document." ma:contentTypeScope="" ma:versionID="253f583a91b0f2b80f93ebdee1b03065">
  <xsd:schema xmlns:xsd="http://www.w3.org/2001/XMLSchema" xmlns:xs="http://www.w3.org/2001/XMLSchema" xmlns:p="http://schemas.microsoft.com/office/2006/metadata/properties" xmlns:ns3="c2d45559-fb7a-4fb3-ab85-c1f32c832893" xmlns:ns4="db11d90c-37fa-40b3-99d2-4e751a567fb9" targetNamespace="http://schemas.microsoft.com/office/2006/metadata/properties" ma:root="true" ma:fieldsID="775844418b8941f4af260015062fd8d4" ns3:_="" ns4:_="">
    <xsd:import namespace="c2d45559-fb7a-4fb3-ab85-c1f32c832893"/>
    <xsd:import namespace="db11d90c-37fa-40b3-99d2-4e751a567f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45559-fb7a-4fb3-ab85-c1f32c832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1d90c-37fa-40b3-99d2-4e751a567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25C5-28BE-4A2B-9133-5BF7A0FFFAB7}">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db11d90c-37fa-40b3-99d2-4e751a567fb9"/>
    <ds:schemaRef ds:uri="c2d45559-fb7a-4fb3-ab85-c1f32c83289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37E715-CAE7-4B2F-8EAA-A7D5971AE096}">
  <ds:schemaRefs>
    <ds:schemaRef ds:uri="http://schemas.microsoft.com/sharepoint/v3/contenttype/forms"/>
  </ds:schemaRefs>
</ds:datastoreItem>
</file>

<file path=customXml/itemProps3.xml><?xml version="1.0" encoding="utf-8"?>
<ds:datastoreItem xmlns:ds="http://schemas.openxmlformats.org/officeDocument/2006/customXml" ds:itemID="{CF1B00CB-272B-4086-B04D-22A7A520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45559-fb7a-4fb3-ab85-c1f32c832893"/>
    <ds:schemaRef ds:uri="db11d90c-37fa-40b3-99d2-4e751a567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6BFC1-91D2-4EED-8186-12CD31E4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Arch Coal, Inc</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M. Bret</dc:creator>
  <cp:keywords/>
  <dc:description/>
  <cp:lastModifiedBy>Blackford, M. Bret</cp:lastModifiedBy>
  <cp:revision>4</cp:revision>
  <cp:lastPrinted>2021-01-20T14:06:00Z</cp:lastPrinted>
  <dcterms:created xsi:type="dcterms:W3CDTF">2021-01-21T21:58:00Z</dcterms:created>
  <dcterms:modified xsi:type="dcterms:W3CDTF">2021-01-26T14:18:00Z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0x010100507BA21AB820434CA90011C2C96339F6</vt:lpwstr>
  </property>
</Properties>
</file>