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6E6D" w14:textId="77777777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Key Responsibilities Currently Managed by M. Bret Blackford</w:t>
      </w:r>
    </w:p>
    <w:p w14:paraId="102B3241" w14:textId="77777777" w:rsidR="00437234" w:rsidRPr="00437234" w:rsidRDefault="00437234" w:rsidP="00437234">
      <w:pPr>
        <w:pStyle w:val="NoSpacing"/>
      </w:pPr>
      <w:r w:rsidRPr="00437234">
        <w:rPr>
          <w:i/>
          <w:iCs/>
        </w:rPr>
        <w:t>(to be transitioned or maintained via contractor support following Bret’s scheduled termination on December 9, 2025)</w:t>
      </w:r>
    </w:p>
    <w:p w14:paraId="4251B3BF" w14:textId="77777777" w:rsidR="001D66B0" w:rsidRDefault="001D66B0" w:rsidP="00437234">
      <w:pPr>
        <w:pStyle w:val="NoSpacing"/>
        <w:rPr>
          <w:b/>
          <w:bCs/>
        </w:rPr>
      </w:pPr>
    </w:p>
    <w:p w14:paraId="6433953E" w14:textId="3274B508" w:rsidR="00437234" w:rsidRPr="00437234" w:rsidRDefault="00437234" w:rsidP="00437234">
      <w:pPr>
        <w:pStyle w:val="NoSpacing"/>
      </w:pPr>
      <w:r w:rsidRPr="00437234">
        <w:rPr>
          <w:b/>
          <w:bCs/>
        </w:rPr>
        <w:t>Overview:</w:t>
      </w:r>
      <w:r w:rsidRPr="00437234">
        <w:br/>
        <w:t>The following summarizes critical activities currently performed by Bret that will require continued ownership after his departure. These responsibilities are integral to maintaining IT general controls (ITGCs), segregation of duties (</w:t>
      </w:r>
      <w:proofErr w:type="spellStart"/>
      <w:r w:rsidRPr="00437234">
        <w:t>SoD</w:t>
      </w:r>
      <w:proofErr w:type="spellEnd"/>
      <w:r w:rsidRPr="00437234">
        <w:t>), and compliance with SOX and internal audit requirements.</w:t>
      </w:r>
    </w:p>
    <w:p w14:paraId="100492C8" w14:textId="77777777" w:rsidR="001D66B0" w:rsidRDefault="001D66B0" w:rsidP="00437234">
      <w:pPr>
        <w:pStyle w:val="NoSpacing"/>
      </w:pPr>
    </w:p>
    <w:p w14:paraId="29F15D1E" w14:textId="536976EF" w:rsidR="00437234" w:rsidRPr="00437234" w:rsidRDefault="00437234" w:rsidP="00437234">
      <w:pPr>
        <w:pStyle w:val="NoSpacing"/>
      </w:pPr>
      <w:r w:rsidRPr="00437234">
        <w:t xml:space="preserve">Bret is willing to continue providing support as a </w:t>
      </w:r>
      <w:r w:rsidRPr="00437234">
        <w:rPr>
          <w:b/>
          <w:bCs/>
        </w:rPr>
        <w:t>contractor</w:t>
      </w:r>
      <w:r w:rsidRPr="00437234">
        <w:t xml:space="preserve"> to ensure continuity and knowledge transfer, which would be his preferred arrangement.</w:t>
      </w:r>
    </w:p>
    <w:p w14:paraId="2B8E0976" w14:textId="77777777" w:rsidR="00437234" w:rsidRPr="00437234" w:rsidRDefault="00000000" w:rsidP="00437234">
      <w:pPr>
        <w:pStyle w:val="NoSpacing"/>
      </w:pPr>
      <w:r>
        <w:pict w14:anchorId="2ECB2AA5">
          <v:rect id="_x0000_i1025" style="width:0;height:1.5pt" o:hralign="center" o:hrstd="t" o:hr="t" fillcolor="#a0a0a0" stroked="f"/>
        </w:pict>
      </w:r>
    </w:p>
    <w:p w14:paraId="32413397" w14:textId="77777777" w:rsidR="001D66B0" w:rsidRDefault="001D66B0" w:rsidP="00437234">
      <w:pPr>
        <w:pStyle w:val="NoSpacing"/>
        <w:rPr>
          <w:b/>
          <w:bCs/>
        </w:rPr>
      </w:pPr>
    </w:p>
    <w:p w14:paraId="030DCB3D" w14:textId="1A7FC1F9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 xml:space="preserve">1. </w:t>
      </w:r>
      <w:proofErr w:type="spellStart"/>
      <w:r w:rsidRPr="00437234">
        <w:rPr>
          <w:b/>
          <w:bCs/>
        </w:rPr>
        <w:t>Enverus</w:t>
      </w:r>
      <w:proofErr w:type="spellEnd"/>
      <w:r w:rsidRPr="00437234">
        <w:rPr>
          <w:b/>
          <w:bCs/>
        </w:rPr>
        <w:t xml:space="preserve"> Price Load Application</w:t>
      </w:r>
    </w:p>
    <w:p w14:paraId="433A8EB2" w14:textId="77777777" w:rsidR="00437234" w:rsidRPr="00437234" w:rsidRDefault="00437234" w:rsidP="00437234">
      <w:pPr>
        <w:pStyle w:val="NoSpacing"/>
      </w:pPr>
      <w:r w:rsidRPr="00437234">
        <w:t xml:space="preserve">This system obtains daily pricing data from the </w:t>
      </w:r>
      <w:proofErr w:type="spellStart"/>
      <w:r w:rsidRPr="00437234">
        <w:t>Enverus</w:t>
      </w:r>
      <w:proofErr w:type="spellEnd"/>
      <w:r w:rsidRPr="00437234">
        <w:t xml:space="preserve"> price aggregation service.</w:t>
      </w:r>
    </w:p>
    <w:p w14:paraId="38810A99" w14:textId="77777777" w:rsidR="00437234" w:rsidRPr="00437234" w:rsidRDefault="00437234" w:rsidP="00437234">
      <w:pPr>
        <w:pStyle w:val="NoSpacing"/>
        <w:numPr>
          <w:ilvl w:val="0"/>
          <w:numId w:val="1"/>
        </w:numPr>
      </w:pPr>
      <w:r w:rsidRPr="00437234">
        <w:t>Requires ongoing monitoring, troubleshooting, and control oversight due to various system-specific use cases.</w:t>
      </w:r>
    </w:p>
    <w:p w14:paraId="49806872" w14:textId="77777777" w:rsidR="00437234" w:rsidRPr="00437234" w:rsidRDefault="00437234" w:rsidP="00437234">
      <w:pPr>
        <w:pStyle w:val="NoSpacing"/>
        <w:numPr>
          <w:ilvl w:val="0"/>
          <w:numId w:val="1"/>
        </w:numPr>
      </w:pPr>
      <w:r w:rsidRPr="00437234">
        <w:t>Errors or interruptions can impact downstream financial processes tied to inventory valuation and cost tracking.</w:t>
      </w:r>
    </w:p>
    <w:p w14:paraId="6015DA4D" w14:textId="77777777" w:rsidR="001D66B0" w:rsidRDefault="001D66B0" w:rsidP="00437234">
      <w:pPr>
        <w:pStyle w:val="NoSpacing"/>
        <w:rPr>
          <w:b/>
          <w:bCs/>
        </w:rPr>
      </w:pPr>
    </w:p>
    <w:p w14:paraId="5E33C796" w14:textId="0A65024C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Identify a Core employee or contractor familiar with </w:t>
      </w:r>
      <w:proofErr w:type="spellStart"/>
      <w:r w:rsidRPr="00437234">
        <w:t>Enverus</w:t>
      </w:r>
      <w:proofErr w:type="spellEnd"/>
      <w:r w:rsidRPr="00437234">
        <w:t xml:space="preserve"> integration and pricing workflows to assume daily review and exception handling.</w:t>
      </w:r>
    </w:p>
    <w:p w14:paraId="037CAE19" w14:textId="77777777" w:rsidR="00437234" w:rsidRPr="00437234" w:rsidRDefault="00000000" w:rsidP="00437234">
      <w:pPr>
        <w:pStyle w:val="NoSpacing"/>
      </w:pPr>
      <w:r>
        <w:pict w14:anchorId="432FBDBB">
          <v:rect id="_x0000_i1026" style="width:0;height:1.5pt" o:hralign="center" o:hrstd="t" o:hr="t" fillcolor="#a0a0a0" stroked="f"/>
        </w:pict>
      </w:r>
    </w:p>
    <w:p w14:paraId="4B91D5B3" w14:textId="77777777" w:rsidR="001D66B0" w:rsidRDefault="001D66B0" w:rsidP="00437234">
      <w:pPr>
        <w:pStyle w:val="NoSpacing"/>
        <w:rPr>
          <w:b/>
          <w:bCs/>
        </w:rPr>
      </w:pPr>
    </w:p>
    <w:p w14:paraId="612F9812" w14:textId="41649AC2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2. User Access Management (RMS and Workforce)</w:t>
      </w:r>
    </w:p>
    <w:p w14:paraId="79E9E412" w14:textId="77777777" w:rsidR="00437234" w:rsidRPr="00437234" w:rsidRDefault="00437234" w:rsidP="00437234">
      <w:pPr>
        <w:pStyle w:val="NoSpacing"/>
      </w:pPr>
      <w:r w:rsidRPr="00437234">
        <w:t>Currently handled independently from development and user groups to preserve segregation of duties (</w:t>
      </w:r>
      <w:proofErr w:type="spellStart"/>
      <w:r w:rsidRPr="00437234">
        <w:t>SoD</w:t>
      </w:r>
      <w:proofErr w:type="spellEnd"/>
      <w:r w:rsidRPr="00437234">
        <w:t>).</w:t>
      </w:r>
    </w:p>
    <w:p w14:paraId="1CDF7835" w14:textId="77777777" w:rsidR="00437234" w:rsidRPr="00437234" w:rsidRDefault="00437234" w:rsidP="00437234">
      <w:pPr>
        <w:pStyle w:val="NoSpacing"/>
        <w:numPr>
          <w:ilvl w:val="0"/>
          <w:numId w:val="2"/>
        </w:numPr>
      </w:pPr>
      <w:r w:rsidRPr="00437234">
        <w:t>Responsibilities include provisioning new users, removing terminated users, and periodically reviewing access.</w:t>
      </w:r>
    </w:p>
    <w:p w14:paraId="441351DC" w14:textId="77777777" w:rsidR="00437234" w:rsidRPr="00437234" w:rsidRDefault="00437234" w:rsidP="00437234">
      <w:pPr>
        <w:pStyle w:val="NoSpacing"/>
        <w:numPr>
          <w:ilvl w:val="0"/>
          <w:numId w:val="2"/>
        </w:numPr>
      </w:pPr>
      <w:r w:rsidRPr="00437234">
        <w:t xml:space="preserve">This is a </w:t>
      </w:r>
      <w:r w:rsidRPr="00437234">
        <w:rPr>
          <w:b/>
          <w:bCs/>
        </w:rPr>
        <w:t>key control function</w:t>
      </w:r>
      <w:r w:rsidRPr="00437234">
        <w:t xml:space="preserve"> supporting SOX compliance.</w:t>
      </w:r>
    </w:p>
    <w:p w14:paraId="464B560C" w14:textId="77777777" w:rsidR="001D66B0" w:rsidRDefault="001D66B0" w:rsidP="00437234">
      <w:pPr>
        <w:pStyle w:val="NoSpacing"/>
        <w:rPr>
          <w:b/>
          <w:bCs/>
        </w:rPr>
      </w:pPr>
    </w:p>
    <w:p w14:paraId="34383F23" w14:textId="34C009F9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Assign a Core employee independent of application owners to manage access </w:t>
      </w:r>
      <w:proofErr w:type="gramStart"/>
      <w:r w:rsidRPr="00437234">
        <w:t>administration, or</w:t>
      </w:r>
      <w:proofErr w:type="gramEnd"/>
      <w:r w:rsidRPr="00437234">
        <w:t xml:space="preserve"> maintain Bret in a contractor capacity until processes are re-established under Core’s framework.</w:t>
      </w:r>
    </w:p>
    <w:p w14:paraId="6CDAEFDD" w14:textId="77777777" w:rsidR="00437234" w:rsidRPr="00437234" w:rsidRDefault="00000000" w:rsidP="00437234">
      <w:pPr>
        <w:pStyle w:val="NoSpacing"/>
      </w:pPr>
      <w:r>
        <w:pict w14:anchorId="198E74D8">
          <v:rect id="_x0000_i1027" style="width:0;height:1.5pt" o:hralign="center" o:hrstd="t" o:hr="t" fillcolor="#a0a0a0" stroked="f"/>
        </w:pict>
      </w:r>
    </w:p>
    <w:p w14:paraId="133CA665" w14:textId="77777777" w:rsidR="001D66B0" w:rsidRDefault="001D66B0" w:rsidP="00437234">
      <w:pPr>
        <w:pStyle w:val="NoSpacing"/>
        <w:rPr>
          <w:b/>
          <w:bCs/>
        </w:rPr>
      </w:pPr>
    </w:p>
    <w:p w14:paraId="2630DC6F" w14:textId="5330D3DD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3. Code Migration / HP PPM (RMS and Ellipse)</w:t>
      </w:r>
    </w:p>
    <w:p w14:paraId="3B855E93" w14:textId="77777777" w:rsidR="00437234" w:rsidRPr="00437234" w:rsidRDefault="00437234" w:rsidP="00437234">
      <w:pPr>
        <w:pStyle w:val="NoSpacing"/>
      </w:pPr>
      <w:r w:rsidRPr="00437234">
        <w:t>Manages promotion of approved code and data changes into production environments.</w:t>
      </w:r>
    </w:p>
    <w:p w14:paraId="0689F57D" w14:textId="77777777" w:rsidR="00437234" w:rsidRPr="00437234" w:rsidRDefault="00437234" w:rsidP="00437234">
      <w:pPr>
        <w:pStyle w:val="NoSpacing"/>
        <w:numPr>
          <w:ilvl w:val="0"/>
          <w:numId w:val="3"/>
        </w:numPr>
      </w:pPr>
      <w:proofErr w:type="gramStart"/>
      <w:r w:rsidRPr="00437234">
        <w:t>Ensures</w:t>
      </w:r>
      <w:proofErr w:type="gramEnd"/>
      <w:r w:rsidRPr="00437234">
        <w:t xml:space="preserve"> that only changes following SDLC procedures and management approvals are deployed.</w:t>
      </w:r>
    </w:p>
    <w:p w14:paraId="759B65D8" w14:textId="77777777" w:rsidR="00437234" w:rsidRPr="00437234" w:rsidRDefault="00437234" w:rsidP="00437234">
      <w:pPr>
        <w:pStyle w:val="NoSpacing"/>
        <w:numPr>
          <w:ilvl w:val="0"/>
          <w:numId w:val="3"/>
        </w:numPr>
      </w:pPr>
      <w:r w:rsidRPr="00437234">
        <w:t xml:space="preserve">Maintains </w:t>
      </w:r>
      <w:proofErr w:type="spellStart"/>
      <w:r w:rsidRPr="00437234">
        <w:t>SoD</w:t>
      </w:r>
      <w:proofErr w:type="spellEnd"/>
      <w:r w:rsidRPr="00437234">
        <w:t xml:space="preserve"> by separating developers (who modify code/data) from those migrating changes.</w:t>
      </w:r>
    </w:p>
    <w:p w14:paraId="659EFA77" w14:textId="77777777" w:rsidR="00437234" w:rsidRPr="00437234" w:rsidRDefault="00437234" w:rsidP="00437234">
      <w:pPr>
        <w:pStyle w:val="NoSpacing"/>
        <w:numPr>
          <w:ilvl w:val="0"/>
          <w:numId w:val="3"/>
        </w:numPr>
      </w:pPr>
      <w:r w:rsidRPr="00437234">
        <w:t>RMS will continue in active use through at least 2026, with ongoing code and data updates (currently averaging 1–2 change requests per week).</w:t>
      </w:r>
    </w:p>
    <w:p w14:paraId="5671173A" w14:textId="77777777" w:rsidR="00815A39" w:rsidRDefault="00815A39" w:rsidP="00437234">
      <w:pPr>
        <w:pStyle w:val="NoSpacing"/>
        <w:rPr>
          <w:b/>
          <w:bCs/>
        </w:rPr>
      </w:pPr>
    </w:p>
    <w:p w14:paraId="1EFB8FC2" w14:textId="0BDA72C1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Designate a replacement with appropriate access and training in HP PPM or retain Bret as contractor for code migration oversight until RMS is fully decommissioned.</w:t>
      </w:r>
    </w:p>
    <w:p w14:paraId="33C6C7DD" w14:textId="77777777" w:rsidR="00437234" w:rsidRPr="00437234" w:rsidRDefault="00000000" w:rsidP="00437234">
      <w:pPr>
        <w:pStyle w:val="NoSpacing"/>
      </w:pPr>
      <w:r>
        <w:pict w14:anchorId="09254802">
          <v:rect id="_x0000_i1028" style="width:0;height:1.5pt" o:hralign="center" o:hrstd="t" o:hr="t" fillcolor="#a0a0a0" stroked="f"/>
        </w:pict>
      </w:r>
    </w:p>
    <w:p w14:paraId="2961D789" w14:textId="77777777" w:rsidR="00815A39" w:rsidRDefault="00815A39" w:rsidP="00437234">
      <w:pPr>
        <w:pStyle w:val="NoSpacing"/>
        <w:rPr>
          <w:b/>
          <w:bCs/>
        </w:rPr>
      </w:pPr>
    </w:p>
    <w:p w14:paraId="6BEE4093" w14:textId="4B94DFFD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4. Service Organization Controls (SOC) Report Review</w:t>
      </w:r>
    </w:p>
    <w:p w14:paraId="2E3038B2" w14:textId="77777777" w:rsidR="00437234" w:rsidRPr="00437234" w:rsidRDefault="00437234" w:rsidP="00437234">
      <w:pPr>
        <w:pStyle w:val="NoSpacing"/>
      </w:pPr>
      <w:r w:rsidRPr="00437234">
        <w:t xml:space="preserve">Reviews and </w:t>
      </w:r>
      <w:proofErr w:type="gramStart"/>
      <w:r w:rsidRPr="00437234">
        <w:t>evaluates</w:t>
      </w:r>
      <w:proofErr w:type="gramEnd"/>
      <w:r w:rsidRPr="00437234">
        <w:t xml:space="preserve"> SOC 1 and SOC 2 reports for third-party service providers supporting key financial systems.</w:t>
      </w:r>
    </w:p>
    <w:p w14:paraId="0AFBD0B8" w14:textId="77777777" w:rsidR="00437234" w:rsidRPr="00437234" w:rsidRDefault="00437234" w:rsidP="00437234">
      <w:pPr>
        <w:pStyle w:val="NoSpacing"/>
        <w:numPr>
          <w:ilvl w:val="0"/>
          <w:numId w:val="4"/>
        </w:numPr>
      </w:pPr>
      <w:r w:rsidRPr="00437234">
        <w:t xml:space="preserve">Includes vendors such as </w:t>
      </w:r>
      <w:r w:rsidRPr="00437234">
        <w:rPr>
          <w:b/>
          <w:bCs/>
        </w:rPr>
        <w:t xml:space="preserve">OCI, Azure, Kanos, </w:t>
      </w:r>
      <w:proofErr w:type="spellStart"/>
      <w:r w:rsidRPr="00437234">
        <w:rPr>
          <w:b/>
          <w:bCs/>
        </w:rPr>
        <w:t>Cosol</w:t>
      </w:r>
      <w:proofErr w:type="spellEnd"/>
      <w:r w:rsidRPr="00437234">
        <w:rPr>
          <w:b/>
          <w:bCs/>
        </w:rPr>
        <w:t>, Centroid, HP PPM, Tripwire, ServiceNow, Workforce, Workday, Oracle Keeper, Adaptive Planning, and Trading Grid</w:t>
      </w:r>
      <w:r w:rsidRPr="00437234">
        <w:t>.</w:t>
      </w:r>
    </w:p>
    <w:p w14:paraId="7982E454" w14:textId="77777777" w:rsidR="00437234" w:rsidRPr="00437234" w:rsidRDefault="00437234" w:rsidP="00437234">
      <w:pPr>
        <w:pStyle w:val="NoSpacing"/>
        <w:numPr>
          <w:ilvl w:val="0"/>
          <w:numId w:val="4"/>
        </w:numPr>
      </w:pPr>
      <w:r w:rsidRPr="00437234">
        <w:t xml:space="preserve">Primary effort involves analyzing </w:t>
      </w:r>
      <w:r w:rsidRPr="00437234">
        <w:rPr>
          <w:b/>
          <w:bCs/>
        </w:rPr>
        <w:t>Complementary User Entity Controls (CUECs)</w:t>
      </w:r>
      <w:r w:rsidRPr="00437234">
        <w:t xml:space="preserve"> to confirm internal responsibilities are met — a time-intensive process requiring coordination with IT and business users.</w:t>
      </w:r>
    </w:p>
    <w:p w14:paraId="5E6C4180" w14:textId="77777777" w:rsidR="00664CAC" w:rsidRDefault="00664CAC" w:rsidP="00437234">
      <w:pPr>
        <w:pStyle w:val="NoSpacing"/>
        <w:rPr>
          <w:b/>
          <w:bCs/>
        </w:rPr>
      </w:pPr>
    </w:p>
    <w:p w14:paraId="2D7E6147" w14:textId="630553C9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Identify an individual familiar with SOX vendor control reliance and CUEC </w:t>
      </w:r>
      <w:proofErr w:type="gramStart"/>
      <w:r w:rsidRPr="00437234">
        <w:t>assessments, or</w:t>
      </w:r>
      <w:proofErr w:type="gramEnd"/>
      <w:r w:rsidRPr="00437234">
        <w:t xml:space="preserve"> maintain Bret as contractor through the next audit cycle (2026Q1).</w:t>
      </w:r>
    </w:p>
    <w:p w14:paraId="6466B6E2" w14:textId="77777777" w:rsidR="00437234" w:rsidRPr="00437234" w:rsidRDefault="00000000" w:rsidP="00437234">
      <w:pPr>
        <w:pStyle w:val="NoSpacing"/>
      </w:pPr>
      <w:r>
        <w:pict w14:anchorId="7648176A">
          <v:rect id="_x0000_i1029" style="width:0;height:1.5pt" o:hralign="center" o:hrstd="t" o:hr="t" fillcolor="#a0a0a0" stroked="f"/>
        </w:pict>
      </w:r>
    </w:p>
    <w:p w14:paraId="2B2FC780" w14:textId="77777777" w:rsidR="00664CAC" w:rsidRDefault="00664CAC" w:rsidP="00437234">
      <w:pPr>
        <w:pStyle w:val="NoSpacing"/>
        <w:rPr>
          <w:b/>
          <w:bCs/>
        </w:rPr>
      </w:pPr>
    </w:p>
    <w:p w14:paraId="5382F0FD" w14:textId="6DCEA228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5. General ITGC Controls – Change and Incident Management (ServiceNow)</w:t>
      </w:r>
    </w:p>
    <w:p w14:paraId="61640189" w14:textId="77777777" w:rsidR="00437234" w:rsidRPr="00437234" w:rsidRDefault="00437234" w:rsidP="00437234">
      <w:pPr>
        <w:pStyle w:val="NoSpacing"/>
      </w:pPr>
      <w:r w:rsidRPr="00437234">
        <w:t>Ensures proper documentation, testing, approval, and CAB review for all changes to key systems.</w:t>
      </w:r>
    </w:p>
    <w:p w14:paraId="549BC6A0" w14:textId="77777777" w:rsidR="00437234" w:rsidRPr="00437234" w:rsidRDefault="00437234" w:rsidP="00437234">
      <w:pPr>
        <w:pStyle w:val="NoSpacing"/>
        <w:numPr>
          <w:ilvl w:val="0"/>
          <w:numId w:val="5"/>
        </w:numPr>
      </w:pPr>
      <w:r w:rsidRPr="00437234">
        <w:t>Oversees incident tracking and resolution to maintain traceability and support audit evidence requirements.</w:t>
      </w:r>
    </w:p>
    <w:p w14:paraId="04A29F87" w14:textId="77777777" w:rsidR="00664CAC" w:rsidRDefault="00664CAC" w:rsidP="00437234">
      <w:pPr>
        <w:pStyle w:val="NoSpacing"/>
        <w:rPr>
          <w:b/>
          <w:bCs/>
        </w:rPr>
      </w:pPr>
    </w:p>
    <w:p w14:paraId="771FCA81" w14:textId="2412E9DE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Assign Core personnel to continue periodic review of ServiceNow tickets and reports, maintaining evidence for control testing.</w:t>
      </w:r>
    </w:p>
    <w:p w14:paraId="19A8A3A9" w14:textId="77777777" w:rsidR="00437234" w:rsidRPr="00437234" w:rsidRDefault="00000000" w:rsidP="00437234">
      <w:pPr>
        <w:pStyle w:val="NoSpacing"/>
      </w:pPr>
      <w:r>
        <w:pict w14:anchorId="46B74188">
          <v:rect id="_x0000_i1030" style="width:0;height:1.5pt" o:hralign="center" o:hrstd="t" o:hr="t" fillcolor="#a0a0a0" stroked="f"/>
        </w:pict>
      </w:r>
    </w:p>
    <w:p w14:paraId="7DAE557F" w14:textId="77777777" w:rsidR="00664CAC" w:rsidRDefault="00664CAC" w:rsidP="00437234">
      <w:pPr>
        <w:pStyle w:val="NoSpacing"/>
        <w:rPr>
          <w:b/>
          <w:bCs/>
        </w:rPr>
      </w:pPr>
    </w:p>
    <w:p w14:paraId="759B5A57" w14:textId="35D66A07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6. Audit Support (Internal and External)</w:t>
      </w:r>
    </w:p>
    <w:p w14:paraId="63E5B48A" w14:textId="77777777" w:rsidR="00437234" w:rsidRPr="00437234" w:rsidRDefault="00437234" w:rsidP="00437234">
      <w:pPr>
        <w:pStyle w:val="NoSpacing"/>
      </w:pPr>
      <w:r w:rsidRPr="00437234">
        <w:t>Provides key coordination during interim and year-end audits.</w:t>
      </w:r>
    </w:p>
    <w:p w14:paraId="7E4BF290" w14:textId="77777777" w:rsidR="00437234" w:rsidRPr="00437234" w:rsidRDefault="00437234" w:rsidP="00437234">
      <w:pPr>
        <w:pStyle w:val="NoSpacing"/>
        <w:numPr>
          <w:ilvl w:val="0"/>
          <w:numId w:val="6"/>
        </w:numPr>
      </w:pPr>
      <w:r w:rsidRPr="00437234">
        <w:t>Includes retrieval of support documentation, preparation of control evidence, and facilitation of walkthroughs and inquiries.</w:t>
      </w:r>
    </w:p>
    <w:p w14:paraId="42A575C0" w14:textId="77777777" w:rsidR="00437234" w:rsidRPr="00437234" w:rsidRDefault="00437234" w:rsidP="00437234">
      <w:pPr>
        <w:pStyle w:val="NoSpacing"/>
        <w:numPr>
          <w:ilvl w:val="0"/>
          <w:numId w:val="6"/>
        </w:numPr>
      </w:pPr>
      <w:r w:rsidRPr="00437234">
        <w:t xml:space="preserve">Significant workload occurs around </w:t>
      </w:r>
      <w:proofErr w:type="gramStart"/>
      <w:r w:rsidRPr="00437234">
        <w:t>year-end</w:t>
      </w:r>
      <w:proofErr w:type="gramEnd"/>
      <w:r w:rsidRPr="00437234">
        <w:t xml:space="preserve"> </w:t>
      </w:r>
      <w:proofErr w:type="gramStart"/>
      <w:r w:rsidRPr="00437234">
        <w:t>and</w:t>
      </w:r>
      <w:proofErr w:type="gramEnd"/>
      <w:r w:rsidRPr="00437234">
        <w:t xml:space="preserve"> Q1 2026.</w:t>
      </w:r>
    </w:p>
    <w:p w14:paraId="4A22D872" w14:textId="77777777" w:rsidR="00664CAC" w:rsidRDefault="00664CAC" w:rsidP="00437234">
      <w:pPr>
        <w:pStyle w:val="NoSpacing"/>
        <w:rPr>
          <w:b/>
          <w:bCs/>
        </w:rPr>
      </w:pPr>
    </w:p>
    <w:p w14:paraId="60A30EE7" w14:textId="21FEE1A2" w:rsidR="00437234" w:rsidRPr="00437234" w:rsidRDefault="00437234" w:rsidP="00437234">
      <w:pPr>
        <w:pStyle w:val="NoSpacing"/>
      </w:pPr>
      <w:r w:rsidRPr="00437234">
        <w:rPr>
          <w:b/>
          <w:bCs/>
        </w:rPr>
        <w:t>Transition Need:</w:t>
      </w:r>
      <w:r w:rsidRPr="00437234">
        <w:t xml:space="preserve"> Establish a designated audit liaison within Core IT or retain Bret as contractor through completion of 2025 year-end audit support (Q1 2026).</w:t>
      </w:r>
    </w:p>
    <w:p w14:paraId="6A7FB10C" w14:textId="77777777" w:rsidR="00437234" w:rsidRPr="00437234" w:rsidRDefault="00000000" w:rsidP="00437234">
      <w:pPr>
        <w:pStyle w:val="NoSpacing"/>
      </w:pPr>
      <w:r>
        <w:pict w14:anchorId="7F59DA57">
          <v:rect id="_x0000_i1031" style="width:0;height:1.5pt" o:hralign="center" o:hrstd="t" o:hr="t" fillcolor="#a0a0a0" stroked="f"/>
        </w:pict>
      </w:r>
    </w:p>
    <w:p w14:paraId="1C2A68B0" w14:textId="77777777" w:rsidR="00664CAC" w:rsidRDefault="00664CAC" w:rsidP="00437234">
      <w:pPr>
        <w:pStyle w:val="NoSpacing"/>
        <w:rPr>
          <w:b/>
          <w:bCs/>
        </w:rPr>
      </w:pPr>
    </w:p>
    <w:p w14:paraId="3FB8003C" w14:textId="08E6DFF5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7. Tripwire Monitoring and Log Review</w:t>
      </w:r>
    </w:p>
    <w:p w14:paraId="10EDE6B3" w14:textId="77777777" w:rsidR="00437234" w:rsidRPr="00437234" w:rsidRDefault="00437234" w:rsidP="00437234">
      <w:pPr>
        <w:pStyle w:val="NoSpacing"/>
      </w:pPr>
      <w:r w:rsidRPr="00437234">
        <w:t>Tripwire monitors configuration and file integrity for key applications, servers, and databases.</w:t>
      </w:r>
    </w:p>
    <w:p w14:paraId="11B81FE5" w14:textId="77777777" w:rsidR="00437234" w:rsidRPr="00437234" w:rsidRDefault="00437234" w:rsidP="00437234">
      <w:pPr>
        <w:pStyle w:val="NoSpacing"/>
        <w:numPr>
          <w:ilvl w:val="0"/>
          <w:numId w:val="7"/>
        </w:numPr>
      </w:pPr>
      <w:r w:rsidRPr="00437234">
        <w:t>Weekly review ensures that all detected changes are matched to approved ServiceNow change tickets or other authorized activity.</w:t>
      </w:r>
    </w:p>
    <w:p w14:paraId="5FAC56E0" w14:textId="77777777" w:rsidR="00437234" w:rsidRPr="00437234" w:rsidRDefault="00437234" w:rsidP="00437234">
      <w:pPr>
        <w:pStyle w:val="NoSpacing"/>
        <w:numPr>
          <w:ilvl w:val="0"/>
          <w:numId w:val="7"/>
        </w:numPr>
      </w:pPr>
      <w:r w:rsidRPr="00437234">
        <w:t>Non-standard changes are escalated for investigation and documentation.</w:t>
      </w:r>
    </w:p>
    <w:p w14:paraId="4DCB3CC3" w14:textId="77777777" w:rsidR="00664CAC" w:rsidRDefault="00664CAC" w:rsidP="00437234">
      <w:pPr>
        <w:pStyle w:val="NoSpacing"/>
        <w:rPr>
          <w:b/>
          <w:bCs/>
        </w:rPr>
      </w:pPr>
    </w:p>
    <w:p w14:paraId="718DC289" w14:textId="2FAAFD7C" w:rsidR="00437234" w:rsidRPr="00437234" w:rsidRDefault="00437234" w:rsidP="00437234">
      <w:pPr>
        <w:pStyle w:val="NoSpacing"/>
      </w:pPr>
      <w:r w:rsidRPr="00437234">
        <w:rPr>
          <w:b/>
          <w:bCs/>
        </w:rPr>
        <w:lastRenderedPageBreak/>
        <w:t>Transition Need:</w:t>
      </w:r>
      <w:r w:rsidRPr="00437234">
        <w:t xml:space="preserve"> Train and assign an IT control analyst to perform ongoing Tripwire review and </w:t>
      </w:r>
      <w:proofErr w:type="gramStart"/>
      <w:r w:rsidRPr="00437234">
        <w:t>correlation, or</w:t>
      </w:r>
      <w:proofErr w:type="gramEnd"/>
      <w:r w:rsidRPr="00437234">
        <w:t xml:space="preserve"> continue coverage under a contractor arrangement.</w:t>
      </w:r>
    </w:p>
    <w:p w14:paraId="666D08F0" w14:textId="77777777" w:rsidR="00437234" w:rsidRPr="00437234" w:rsidRDefault="00000000" w:rsidP="00437234">
      <w:pPr>
        <w:pStyle w:val="NoSpacing"/>
      </w:pPr>
      <w:r>
        <w:pict w14:anchorId="351A36F0">
          <v:rect id="_x0000_i1032" style="width:0;height:1.5pt" o:hralign="center" o:hrstd="t" o:hr="t" fillcolor="#a0a0a0" stroked="f"/>
        </w:pict>
      </w:r>
    </w:p>
    <w:p w14:paraId="52AF71BB" w14:textId="77777777" w:rsidR="00664CAC" w:rsidRDefault="00664CAC" w:rsidP="00437234">
      <w:pPr>
        <w:pStyle w:val="NoSpacing"/>
        <w:rPr>
          <w:b/>
          <w:bCs/>
        </w:rPr>
      </w:pPr>
    </w:p>
    <w:p w14:paraId="7FFCD319" w14:textId="2183A721" w:rsidR="00437234" w:rsidRPr="00437234" w:rsidRDefault="00437234" w:rsidP="00437234">
      <w:pPr>
        <w:pStyle w:val="NoSpacing"/>
        <w:rPr>
          <w:b/>
          <w:bCs/>
        </w:rPr>
      </w:pPr>
      <w:r w:rsidRPr="00437234">
        <w:rPr>
          <w:b/>
          <w:bCs/>
        </w:rPr>
        <w:t>Summary Recommendation</w:t>
      </w:r>
    </w:p>
    <w:p w14:paraId="213B6636" w14:textId="77777777" w:rsidR="00437234" w:rsidRPr="00437234" w:rsidRDefault="00437234" w:rsidP="00437234">
      <w:pPr>
        <w:pStyle w:val="NoSpacing"/>
      </w:pPr>
      <w:r w:rsidRPr="00437234">
        <w:t xml:space="preserve">Many of the responsibilities above support ongoing compliance and IT control assurance. Given the overlap between Arch legacy systems and Core’s evolving environment, </w:t>
      </w:r>
      <w:r w:rsidRPr="00437234">
        <w:rPr>
          <w:b/>
          <w:bCs/>
        </w:rPr>
        <w:t>retaining Bret as a contractor through at least mid-2026</w:t>
      </w:r>
      <w:r w:rsidRPr="00437234">
        <w:t xml:space="preserve"> would provide valuable continuity and minimize risk to control integrity during transition.</w:t>
      </w:r>
    </w:p>
    <w:p w14:paraId="0F9369FE" w14:textId="77777777" w:rsidR="00D2287B" w:rsidRDefault="00D2287B" w:rsidP="009A6EB9">
      <w:pPr>
        <w:pStyle w:val="NoSpacing"/>
      </w:pPr>
    </w:p>
    <w:p w14:paraId="50E0C2AD" w14:textId="77777777" w:rsidR="009A6EB9" w:rsidRDefault="009A6EB9" w:rsidP="009A6EB9">
      <w:pPr>
        <w:pStyle w:val="NoSpacing"/>
      </w:pPr>
    </w:p>
    <w:sectPr w:rsidR="009A6EB9" w:rsidSect="00664CA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7C7"/>
    <w:multiLevelType w:val="multilevel"/>
    <w:tmpl w:val="568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045D2"/>
    <w:multiLevelType w:val="multilevel"/>
    <w:tmpl w:val="AF4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E3FEB"/>
    <w:multiLevelType w:val="multilevel"/>
    <w:tmpl w:val="A0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52413"/>
    <w:multiLevelType w:val="multilevel"/>
    <w:tmpl w:val="6C0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E669C"/>
    <w:multiLevelType w:val="multilevel"/>
    <w:tmpl w:val="6C9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70021"/>
    <w:multiLevelType w:val="multilevel"/>
    <w:tmpl w:val="38C2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C5DA6"/>
    <w:multiLevelType w:val="multilevel"/>
    <w:tmpl w:val="C904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675100">
    <w:abstractNumId w:val="0"/>
  </w:num>
  <w:num w:numId="2" w16cid:durableId="1050348862">
    <w:abstractNumId w:val="5"/>
  </w:num>
  <w:num w:numId="3" w16cid:durableId="1614509735">
    <w:abstractNumId w:val="1"/>
  </w:num>
  <w:num w:numId="4" w16cid:durableId="269094274">
    <w:abstractNumId w:val="2"/>
  </w:num>
  <w:num w:numId="5" w16cid:durableId="605313546">
    <w:abstractNumId w:val="3"/>
  </w:num>
  <w:num w:numId="6" w16cid:durableId="1354302969">
    <w:abstractNumId w:val="6"/>
  </w:num>
  <w:num w:numId="7" w16cid:durableId="367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B9"/>
    <w:rsid w:val="001D66B0"/>
    <w:rsid w:val="003433FB"/>
    <w:rsid w:val="00437234"/>
    <w:rsid w:val="00452BD9"/>
    <w:rsid w:val="00664CAC"/>
    <w:rsid w:val="00765A99"/>
    <w:rsid w:val="00815A39"/>
    <w:rsid w:val="009A6EB9"/>
    <w:rsid w:val="00D2287B"/>
    <w:rsid w:val="00D34935"/>
    <w:rsid w:val="00D839EB"/>
    <w:rsid w:val="00DE3B39"/>
    <w:rsid w:val="00FA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F97E"/>
  <w15:chartTrackingRefBased/>
  <w15:docId w15:val="{3F4FB313-0967-4436-BBF4-9A99EA3A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6</cp:revision>
  <dcterms:created xsi:type="dcterms:W3CDTF">2025-11-05T20:21:00Z</dcterms:created>
  <dcterms:modified xsi:type="dcterms:W3CDTF">2025-11-05T20:54:00Z</dcterms:modified>
</cp:coreProperties>
</file>